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645" w:rsidRPr="00294645" w:rsidRDefault="00294645" w:rsidP="00697B82">
      <w:pPr>
        <w:shd w:val="clear" w:color="auto" w:fill="FFFFFF"/>
        <w:spacing w:before="100" w:beforeAutospacing="1" w:after="100" w:afterAutospacing="1" w:line="240" w:lineRule="auto"/>
        <w:jc w:val="center"/>
        <w:outlineLvl w:val="0"/>
        <w:rPr>
          <w:rFonts w:ascii="Arial" w:eastAsia="Times New Roman" w:hAnsi="Arial" w:cs="Arial"/>
          <w:b/>
          <w:bCs/>
          <w:color w:val="000000"/>
          <w:kern w:val="36"/>
          <w:sz w:val="48"/>
          <w:szCs w:val="48"/>
          <w:lang w:eastAsia="ru-RU"/>
        </w:rPr>
      </w:pPr>
      <w:r w:rsidRPr="00294645">
        <w:rPr>
          <w:rFonts w:ascii="Arial" w:eastAsia="Times New Roman" w:hAnsi="Arial" w:cs="Arial"/>
          <w:b/>
          <w:bCs/>
          <w:color w:val="000000"/>
          <w:kern w:val="36"/>
          <w:sz w:val="48"/>
          <w:szCs w:val="48"/>
          <w:lang w:eastAsia="ru-RU"/>
        </w:rPr>
        <w:t>Техническое задание на проведение аудита</w:t>
      </w:r>
    </w:p>
    <w:p w:rsidR="00294645" w:rsidRPr="00294645" w:rsidRDefault="00294645" w:rsidP="00294645">
      <w:pPr>
        <w:shd w:val="clear" w:color="auto" w:fill="FFFFFF"/>
        <w:spacing w:before="240" w:after="240" w:line="240" w:lineRule="auto"/>
        <w:jc w:val="center"/>
        <w:rPr>
          <w:rFonts w:ascii="Arial" w:eastAsia="Times New Roman" w:hAnsi="Arial" w:cs="Arial"/>
          <w:color w:val="000000"/>
          <w:sz w:val="18"/>
          <w:szCs w:val="18"/>
          <w:lang w:eastAsia="ru-RU"/>
        </w:rPr>
      </w:pPr>
      <w:r w:rsidRPr="00294645">
        <w:rPr>
          <w:rFonts w:ascii="Arial" w:eastAsia="Times New Roman" w:hAnsi="Arial" w:cs="Arial"/>
          <w:b/>
          <w:bCs/>
          <w:color w:val="000000"/>
          <w:sz w:val="24"/>
          <w:szCs w:val="24"/>
          <w:lang w:eastAsia="ru-RU"/>
        </w:rPr>
        <w:t> </w:t>
      </w:r>
    </w:p>
    <w:p w:rsidR="00294645" w:rsidRPr="00294645" w:rsidRDefault="00294645" w:rsidP="00294645">
      <w:pPr>
        <w:shd w:val="clear" w:color="auto" w:fill="FFFFFF"/>
        <w:spacing w:before="240" w:after="240" w:line="240" w:lineRule="auto"/>
        <w:rPr>
          <w:rFonts w:ascii="Arial" w:eastAsia="Times New Roman" w:hAnsi="Arial" w:cs="Arial"/>
          <w:color w:val="000000"/>
          <w:sz w:val="18"/>
          <w:szCs w:val="18"/>
          <w:lang w:eastAsia="ru-RU"/>
        </w:rPr>
      </w:pPr>
      <w:r w:rsidRPr="00294645">
        <w:rPr>
          <w:rFonts w:ascii="Arial" w:eastAsia="Times New Roman" w:hAnsi="Arial" w:cs="Arial"/>
          <w:b/>
          <w:bCs/>
          <w:color w:val="000000"/>
          <w:sz w:val="24"/>
          <w:szCs w:val="24"/>
          <w:lang w:eastAsia="ru-RU"/>
        </w:rPr>
        <w:t>1.              Наименование оказываемых услуг</w:t>
      </w:r>
      <w:r w:rsidRPr="00294645">
        <w:rPr>
          <w:rFonts w:ascii="Arial" w:eastAsia="Times New Roman" w:hAnsi="Arial" w:cs="Arial"/>
          <w:color w:val="000000"/>
          <w:sz w:val="24"/>
          <w:szCs w:val="24"/>
          <w:lang w:eastAsia="ru-RU"/>
        </w:rPr>
        <w:t> - проведение ежегодного аудита финансово</w:t>
      </w:r>
      <w:r w:rsidR="00B3038C">
        <w:rPr>
          <w:rFonts w:ascii="Arial" w:eastAsia="Times New Roman" w:hAnsi="Arial" w:cs="Arial"/>
          <w:color w:val="000000"/>
          <w:sz w:val="24"/>
          <w:szCs w:val="24"/>
          <w:lang w:eastAsia="ru-RU"/>
        </w:rPr>
        <w:t>й (бухгалтерской) отчетности закрытого акционерного общества «</w:t>
      </w:r>
      <w:proofErr w:type="gramStart"/>
      <w:r w:rsidR="00B3038C">
        <w:rPr>
          <w:rFonts w:ascii="Arial" w:eastAsia="Times New Roman" w:hAnsi="Arial" w:cs="Arial"/>
          <w:color w:val="000000"/>
          <w:sz w:val="24"/>
          <w:szCs w:val="24"/>
          <w:lang w:eastAsia="ru-RU"/>
        </w:rPr>
        <w:t>Топ</w:t>
      </w:r>
      <w:r w:rsidR="00390225">
        <w:rPr>
          <w:rFonts w:ascii="Arial" w:eastAsia="Times New Roman" w:hAnsi="Arial" w:cs="Arial"/>
          <w:color w:val="000000"/>
          <w:sz w:val="24"/>
          <w:szCs w:val="24"/>
          <w:lang w:eastAsia="ru-RU"/>
        </w:rPr>
        <w:t>ливо-заправочный</w:t>
      </w:r>
      <w:proofErr w:type="gramEnd"/>
      <w:r w:rsidR="00390225">
        <w:rPr>
          <w:rFonts w:ascii="Arial" w:eastAsia="Times New Roman" w:hAnsi="Arial" w:cs="Arial"/>
          <w:color w:val="000000"/>
          <w:sz w:val="24"/>
          <w:szCs w:val="24"/>
          <w:lang w:eastAsia="ru-RU"/>
        </w:rPr>
        <w:t xml:space="preserve"> сервис» за 201</w:t>
      </w:r>
      <w:r w:rsidR="00C104A6" w:rsidRPr="00C104A6">
        <w:rPr>
          <w:rFonts w:ascii="Arial" w:eastAsia="Times New Roman" w:hAnsi="Arial" w:cs="Arial"/>
          <w:color w:val="000000"/>
          <w:sz w:val="24"/>
          <w:szCs w:val="24"/>
          <w:lang w:eastAsia="ru-RU"/>
        </w:rPr>
        <w:t>5</w:t>
      </w:r>
      <w:r w:rsidRPr="00294645">
        <w:rPr>
          <w:rFonts w:ascii="Arial" w:eastAsia="Times New Roman" w:hAnsi="Arial" w:cs="Arial"/>
          <w:color w:val="000000"/>
          <w:sz w:val="24"/>
          <w:szCs w:val="24"/>
          <w:lang w:eastAsia="ru-RU"/>
        </w:rPr>
        <w:t xml:space="preserve"> г.</w:t>
      </w:r>
    </w:p>
    <w:p w:rsidR="00294645" w:rsidRPr="00294645" w:rsidRDefault="00294645" w:rsidP="00294645">
      <w:pPr>
        <w:shd w:val="clear" w:color="auto" w:fill="FFFFFF"/>
        <w:spacing w:after="0" w:line="240" w:lineRule="auto"/>
        <w:rPr>
          <w:rFonts w:ascii="Arial" w:eastAsia="Times New Roman" w:hAnsi="Arial" w:cs="Arial"/>
          <w:color w:val="000000"/>
          <w:sz w:val="18"/>
          <w:szCs w:val="18"/>
          <w:lang w:eastAsia="ru-RU"/>
        </w:rPr>
      </w:pPr>
      <w:r w:rsidRPr="00294645">
        <w:rPr>
          <w:rFonts w:ascii="Arial" w:eastAsia="Times New Roman" w:hAnsi="Arial" w:cs="Arial"/>
          <w:b/>
          <w:bCs/>
          <w:color w:val="000000"/>
          <w:sz w:val="24"/>
          <w:szCs w:val="24"/>
          <w:lang w:eastAsia="ru-RU"/>
        </w:rPr>
        <w:t>2.              Объем оказываемых услуг</w:t>
      </w:r>
      <w:r w:rsidRPr="00294645">
        <w:rPr>
          <w:rFonts w:ascii="Arial" w:eastAsia="Times New Roman" w:hAnsi="Arial" w:cs="Arial"/>
          <w:color w:val="000000"/>
          <w:sz w:val="24"/>
          <w:szCs w:val="24"/>
          <w:lang w:eastAsia="ru-RU"/>
        </w:rPr>
        <w:t>:</w:t>
      </w:r>
    </w:p>
    <w:p w:rsidR="00294645" w:rsidRPr="00B3038C" w:rsidRDefault="00C104A6" w:rsidP="00294645">
      <w:pPr>
        <w:shd w:val="clear" w:color="auto" w:fill="FFFFFF"/>
        <w:spacing w:after="0" w:line="240" w:lineRule="auto"/>
        <w:jc w:val="both"/>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Аудит 12 месяцев 201</w:t>
      </w:r>
      <w:r w:rsidRPr="00C104A6">
        <w:rPr>
          <w:rFonts w:ascii="Arial" w:eastAsia="Times New Roman" w:hAnsi="Arial" w:cs="Arial"/>
          <w:color w:val="000000"/>
          <w:sz w:val="24"/>
          <w:szCs w:val="24"/>
          <w:lang w:eastAsia="ru-RU"/>
        </w:rPr>
        <w:t>5</w:t>
      </w:r>
      <w:r w:rsidR="00390225">
        <w:rPr>
          <w:rFonts w:ascii="Arial" w:eastAsia="Times New Roman" w:hAnsi="Arial" w:cs="Arial"/>
          <w:color w:val="000000"/>
          <w:sz w:val="24"/>
          <w:szCs w:val="24"/>
          <w:lang w:eastAsia="ru-RU"/>
        </w:rPr>
        <w:t>г. (с 01.01.201</w:t>
      </w:r>
      <w:r w:rsidRPr="00C104A6">
        <w:rPr>
          <w:rFonts w:ascii="Arial" w:eastAsia="Times New Roman" w:hAnsi="Arial" w:cs="Arial"/>
          <w:color w:val="000000"/>
          <w:sz w:val="24"/>
          <w:szCs w:val="24"/>
          <w:lang w:eastAsia="ru-RU"/>
        </w:rPr>
        <w:t>5</w:t>
      </w:r>
      <w:r w:rsidR="00390225">
        <w:rPr>
          <w:rFonts w:ascii="Arial" w:eastAsia="Times New Roman" w:hAnsi="Arial" w:cs="Arial"/>
          <w:color w:val="000000"/>
          <w:sz w:val="24"/>
          <w:szCs w:val="24"/>
          <w:lang w:eastAsia="ru-RU"/>
        </w:rPr>
        <w:t xml:space="preserve"> г. по 31.12.201</w:t>
      </w:r>
      <w:r w:rsidRPr="00C104A6">
        <w:rPr>
          <w:rFonts w:ascii="Arial" w:eastAsia="Times New Roman" w:hAnsi="Arial" w:cs="Arial"/>
          <w:color w:val="000000"/>
          <w:sz w:val="24"/>
          <w:szCs w:val="24"/>
          <w:lang w:eastAsia="ru-RU"/>
        </w:rPr>
        <w:t>5</w:t>
      </w:r>
      <w:r w:rsidR="00294645" w:rsidRPr="00294645">
        <w:rPr>
          <w:rFonts w:ascii="Arial" w:eastAsia="Times New Roman" w:hAnsi="Arial" w:cs="Arial"/>
          <w:color w:val="000000"/>
          <w:sz w:val="24"/>
          <w:szCs w:val="24"/>
          <w:lang w:eastAsia="ru-RU"/>
        </w:rPr>
        <w:t xml:space="preserve"> г.)</w:t>
      </w:r>
      <w:r w:rsidR="00B3038C">
        <w:rPr>
          <w:rFonts w:ascii="Arial" w:eastAsia="Times New Roman" w:hAnsi="Arial" w:cs="Arial"/>
          <w:color w:val="000000"/>
          <w:sz w:val="24"/>
          <w:szCs w:val="24"/>
          <w:lang w:eastAsia="ru-RU"/>
        </w:rPr>
        <w:t xml:space="preserve"> в два этапа</w:t>
      </w:r>
      <w:r w:rsidR="00B3038C" w:rsidRPr="00B3038C">
        <w:rPr>
          <w:rFonts w:ascii="Arial" w:eastAsia="Times New Roman" w:hAnsi="Arial" w:cs="Arial"/>
          <w:color w:val="000000"/>
          <w:sz w:val="24"/>
          <w:szCs w:val="24"/>
          <w:lang w:eastAsia="ru-RU"/>
        </w:rPr>
        <w:t>:</w:t>
      </w:r>
    </w:p>
    <w:p w:rsidR="00B3038C" w:rsidRPr="00D5421A" w:rsidRDefault="00B3038C" w:rsidP="00294645">
      <w:pPr>
        <w:shd w:val="clear" w:color="auto" w:fill="FFFFFF"/>
        <w:spacing w:after="0" w:line="240" w:lineRule="auto"/>
        <w:jc w:val="both"/>
        <w:rPr>
          <w:rFonts w:ascii="Arial" w:eastAsia="Times New Roman" w:hAnsi="Arial" w:cs="Arial"/>
          <w:color w:val="000000"/>
          <w:sz w:val="24"/>
          <w:szCs w:val="24"/>
          <w:lang w:eastAsia="ru-RU"/>
        </w:rPr>
      </w:pPr>
    </w:p>
    <w:p w:rsidR="00B3038C" w:rsidRPr="00B3038C" w:rsidRDefault="00B3038C" w:rsidP="00B3038C">
      <w:pPr>
        <w:shd w:val="clear" w:color="auto" w:fill="FFFFFF"/>
        <w:spacing w:after="0" w:line="240" w:lineRule="auto"/>
        <w:jc w:val="both"/>
        <w:rPr>
          <w:rFonts w:ascii="Arial" w:eastAsia="Times New Roman" w:hAnsi="Arial" w:cs="Arial"/>
          <w:color w:val="000000"/>
          <w:sz w:val="24"/>
          <w:szCs w:val="24"/>
          <w:lang w:eastAsia="ru-RU"/>
        </w:rPr>
      </w:pPr>
      <w:r w:rsidRPr="00B3038C">
        <w:rPr>
          <w:rFonts w:ascii="Arial" w:eastAsia="Times New Roman" w:hAnsi="Arial" w:cs="Arial"/>
          <w:b/>
          <w:color w:val="000000"/>
          <w:sz w:val="24"/>
          <w:szCs w:val="24"/>
          <w:lang w:eastAsia="ru-RU"/>
        </w:rPr>
        <w:t>I этап</w:t>
      </w:r>
      <w:r w:rsidRPr="00B3038C">
        <w:rPr>
          <w:rFonts w:ascii="Arial" w:eastAsia="Times New Roman" w:hAnsi="Arial" w:cs="Arial"/>
          <w:color w:val="000000"/>
          <w:sz w:val="24"/>
          <w:szCs w:val="24"/>
          <w:lang w:eastAsia="ru-RU"/>
        </w:rPr>
        <w:t xml:space="preserve"> – аудит промежуточной финансовой (бухгалтерской) отчетности за 6 месяцев 20</w:t>
      </w:r>
      <w:r>
        <w:rPr>
          <w:rFonts w:ascii="Arial" w:eastAsia="Times New Roman" w:hAnsi="Arial" w:cs="Arial"/>
          <w:color w:val="000000"/>
          <w:sz w:val="24"/>
          <w:szCs w:val="24"/>
          <w:lang w:eastAsia="ru-RU"/>
        </w:rPr>
        <w:t>1</w:t>
      </w:r>
      <w:r w:rsidR="00C104A6" w:rsidRPr="00C104A6">
        <w:rPr>
          <w:rFonts w:ascii="Arial" w:eastAsia="Times New Roman" w:hAnsi="Arial" w:cs="Arial"/>
          <w:color w:val="000000"/>
          <w:sz w:val="24"/>
          <w:szCs w:val="24"/>
          <w:lang w:eastAsia="ru-RU"/>
        </w:rPr>
        <w:t>5</w:t>
      </w:r>
      <w:r w:rsidRPr="00B3038C">
        <w:rPr>
          <w:rFonts w:ascii="Arial" w:eastAsia="Times New Roman" w:hAnsi="Arial" w:cs="Arial"/>
          <w:color w:val="000000"/>
          <w:sz w:val="24"/>
          <w:szCs w:val="24"/>
          <w:lang w:eastAsia="ru-RU"/>
        </w:rPr>
        <w:t xml:space="preserve"> г. </w:t>
      </w:r>
    </w:p>
    <w:p w:rsidR="00B3038C" w:rsidRPr="00B3038C" w:rsidRDefault="00B3038C" w:rsidP="00B3038C">
      <w:pPr>
        <w:shd w:val="clear" w:color="auto" w:fill="FFFFFF"/>
        <w:spacing w:after="0" w:line="240" w:lineRule="auto"/>
        <w:jc w:val="both"/>
        <w:rPr>
          <w:rFonts w:ascii="Arial" w:eastAsia="Times New Roman" w:hAnsi="Arial" w:cs="Arial"/>
          <w:color w:val="000000"/>
          <w:sz w:val="24"/>
          <w:szCs w:val="24"/>
          <w:lang w:eastAsia="ru-RU"/>
        </w:rPr>
      </w:pPr>
      <w:r w:rsidRPr="00B3038C">
        <w:rPr>
          <w:rFonts w:ascii="Arial" w:eastAsia="Times New Roman" w:hAnsi="Arial" w:cs="Arial"/>
          <w:color w:val="000000"/>
          <w:sz w:val="24"/>
          <w:szCs w:val="24"/>
          <w:lang w:eastAsia="ru-RU"/>
        </w:rPr>
        <w:t>Начало оказания услуг по I этапу на территории Заказчика – не позднее «</w:t>
      </w:r>
      <w:r>
        <w:rPr>
          <w:rFonts w:ascii="Arial" w:eastAsia="Times New Roman" w:hAnsi="Arial" w:cs="Arial"/>
          <w:color w:val="000000"/>
          <w:sz w:val="24"/>
          <w:szCs w:val="24"/>
          <w:lang w:eastAsia="ru-RU"/>
        </w:rPr>
        <w:t>2</w:t>
      </w:r>
      <w:r w:rsidRPr="00B3038C">
        <w:rPr>
          <w:rFonts w:ascii="Arial" w:eastAsia="Times New Roman" w:hAnsi="Arial" w:cs="Arial"/>
          <w:color w:val="000000"/>
          <w:sz w:val="24"/>
          <w:szCs w:val="24"/>
          <w:lang w:eastAsia="ru-RU"/>
        </w:rPr>
        <w:t>3» сентября 20</w:t>
      </w:r>
      <w:r>
        <w:rPr>
          <w:rFonts w:ascii="Arial" w:eastAsia="Times New Roman" w:hAnsi="Arial" w:cs="Arial"/>
          <w:color w:val="000000"/>
          <w:sz w:val="24"/>
          <w:szCs w:val="24"/>
          <w:lang w:eastAsia="ru-RU"/>
        </w:rPr>
        <w:t>1</w:t>
      </w:r>
      <w:r w:rsidR="00C104A6" w:rsidRPr="00C104A6">
        <w:rPr>
          <w:rFonts w:ascii="Arial" w:eastAsia="Times New Roman" w:hAnsi="Arial" w:cs="Arial"/>
          <w:color w:val="000000"/>
          <w:sz w:val="24"/>
          <w:szCs w:val="24"/>
          <w:lang w:eastAsia="ru-RU"/>
        </w:rPr>
        <w:t>5</w:t>
      </w:r>
      <w:r w:rsidRPr="00B3038C">
        <w:rPr>
          <w:rFonts w:ascii="Arial" w:eastAsia="Times New Roman" w:hAnsi="Arial" w:cs="Arial"/>
          <w:color w:val="000000"/>
          <w:sz w:val="24"/>
          <w:szCs w:val="24"/>
          <w:lang w:eastAsia="ru-RU"/>
        </w:rPr>
        <w:t xml:space="preserve"> г.;  </w:t>
      </w:r>
    </w:p>
    <w:p w:rsidR="00B3038C" w:rsidRPr="00B3038C" w:rsidRDefault="00B3038C" w:rsidP="00B3038C">
      <w:pPr>
        <w:shd w:val="clear" w:color="auto" w:fill="FFFFFF"/>
        <w:spacing w:after="0" w:line="240" w:lineRule="auto"/>
        <w:jc w:val="both"/>
        <w:rPr>
          <w:rFonts w:ascii="Arial" w:eastAsia="Times New Roman" w:hAnsi="Arial" w:cs="Arial"/>
          <w:color w:val="000000"/>
          <w:sz w:val="24"/>
          <w:szCs w:val="24"/>
          <w:lang w:eastAsia="ru-RU"/>
        </w:rPr>
      </w:pPr>
      <w:r w:rsidRPr="00B3038C">
        <w:rPr>
          <w:rFonts w:ascii="Arial" w:eastAsia="Times New Roman" w:hAnsi="Arial" w:cs="Arial"/>
          <w:b/>
          <w:color w:val="000000"/>
          <w:sz w:val="24"/>
          <w:szCs w:val="24"/>
          <w:lang w:eastAsia="ru-RU"/>
        </w:rPr>
        <w:t>II этап</w:t>
      </w:r>
      <w:r w:rsidRPr="00B3038C">
        <w:rPr>
          <w:rFonts w:ascii="Arial" w:eastAsia="Times New Roman" w:hAnsi="Arial" w:cs="Arial"/>
          <w:color w:val="000000"/>
          <w:sz w:val="24"/>
          <w:szCs w:val="24"/>
          <w:lang w:eastAsia="ru-RU"/>
        </w:rPr>
        <w:t xml:space="preserve">  – аудит финансовой (б</w:t>
      </w:r>
      <w:r w:rsidR="00390225">
        <w:rPr>
          <w:rFonts w:ascii="Arial" w:eastAsia="Times New Roman" w:hAnsi="Arial" w:cs="Arial"/>
          <w:color w:val="000000"/>
          <w:sz w:val="24"/>
          <w:szCs w:val="24"/>
          <w:lang w:eastAsia="ru-RU"/>
        </w:rPr>
        <w:t>ухгалтерской) отчетности за 201</w:t>
      </w:r>
      <w:r w:rsidR="00C104A6" w:rsidRPr="00C104A6">
        <w:rPr>
          <w:rFonts w:ascii="Arial" w:eastAsia="Times New Roman" w:hAnsi="Arial" w:cs="Arial"/>
          <w:color w:val="000000"/>
          <w:sz w:val="24"/>
          <w:szCs w:val="24"/>
          <w:lang w:eastAsia="ru-RU"/>
        </w:rPr>
        <w:t>5</w:t>
      </w:r>
      <w:r w:rsidRPr="00B3038C">
        <w:rPr>
          <w:rFonts w:ascii="Arial" w:eastAsia="Times New Roman" w:hAnsi="Arial" w:cs="Arial"/>
          <w:color w:val="000000"/>
          <w:sz w:val="24"/>
          <w:szCs w:val="24"/>
          <w:lang w:eastAsia="ru-RU"/>
        </w:rPr>
        <w:t xml:space="preserve"> г. </w:t>
      </w:r>
    </w:p>
    <w:p w:rsidR="00B3038C" w:rsidRPr="00B3038C" w:rsidRDefault="00B3038C" w:rsidP="00B3038C">
      <w:pPr>
        <w:shd w:val="clear" w:color="auto" w:fill="FFFFFF"/>
        <w:spacing w:after="0" w:line="240" w:lineRule="auto"/>
        <w:jc w:val="both"/>
        <w:rPr>
          <w:rFonts w:ascii="Arial" w:eastAsia="Times New Roman" w:hAnsi="Arial" w:cs="Arial"/>
          <w:color w:val="000000"/>
          <w:sz w:val="24"/>
          <w:szCs w:val="24"/>
          <w:lang w:eastAsia="ru-RU"/>
        </w:rPr>
      </w:pPr>
      <w:r w:rsidRPr="00B3038C">
        <w:rPr>
          <w:rFonts w:ascii="Arial" w:eastAsia="Times New Roman" w:hAnsi="Arial" w:cs="Arial"/>
          <w:color w:val="000000"/>
          <w:sz w:val="24"/>
          <w:szCs w:val="24"/>
          <w:lang w:eastAsia="ru-RU"/>
        </w:rPr>
        <w:t>Начало оказания услуг по II этапу на территории Заказчика – не позднее «</w:t>
      </w:r>
      <w:r>
        <w:rPr>
          <w:rFonts w:ascii="Arial" w:eastAsia="Times New Roman" w:hAnsi="Arial" w:cs="Arial"/>
          <w:color w:val="000000"/>
          <w:sz w:val="24"/>
          <w:szCs w:val="24"/>
          <w:lang w:eastAsia="ru-RU"/>
        </w:rPr>
        <w:t>2</w:t>
      </w:r>
      <w:r w:rsidRPr="00B3038C">
        <w:rPr>
          <w:rFonts w:ascii="Arial" w:eastAsia="Times New Roman" w:hAnsi="Arial" w:cs="Arial"/>
          <w:color w:val="000000"/>
          <w:sz w:val="24"/>
          <w:szCs w:val="24"/>
          <w:lang w:eastAsia="ru-RU"/>
        </w:rPr>
        <w:t>4» февраля 20</w:t>
      </w:r>
      <w:r>
        <w:rPr>
          <w:rFonts w:ascii="Arial" w:eastAsia="Times New Roman" w:hAnsi="Arial" w:cs="Arial"/>
          <w:color w:val="000000"/>
          <w:sz w:val="24"/>
          <w:szCs w:val="24"/>
          <w:lang w:eastAsia="ru-RU"/>
        </w:rPr>
        <w:t>1</w:t>
      </w:r>
      <w:r w:rsidR="00C104A6" w:rsidRPr="00C104A6">
        <w:rPr>
          <w:rFonts w:ascii="Arial" w:eastAsia="Times New Roman" w:hAnsi="Arial" w:cs="Arial"/>
          <w:color w:val="000000"/>
          <w:sz w:val="24"/>
          <w:szCs w:val="24"/>
          <w:lang w:eastAsia="ru-RU"/>
        </w:rPr>
        <w:t>6</w:t>
      </w:r>
      <w:r w:rsidRPr="00B3038C">
        <w:rPr>
          <w:rFonts w:ascii="Arial" w:eastAsia="Times New Roman" w:hAnsi="Arial" w:cs="Arial"/>
          <w:color w:val="000000"/>
          <w:sz w:val="24"/>
          <w:szCs w:val="24"/>
          <w:lang w:eastAsia="ru-RU"/>
        </w:rPr>
        <w:t xml:space="preserve"> г.;</w:t>
      </w:r>
    </w:p>
    <w:p w:rsidR="00B3038C" w:rsidRPr="00294645" w:rsidRDefault="00B3038C" w:rsidP="00294645">
      <w:pPr>
        <w:shd w:val="clear" w:color="auto" w:fill="FFFFFF"/>
        <w:spacing w:after="0" w:line="240" w:lineRule="auto"/>
        <w:jc w:val="both"/>
        <w:rPr>
          <w:rFonts w:ascii="Arial" w:eastAsia="Times New Roman" w:hAnsi="Arial" w:cs="Arial"/>
          <w:color w:val="000000"/>
          <w:sz w:val="18"/>
          <w:szCs w:val="18"/>
          <w:lang w:eastAsia="ru-RU"/>
        </w:rPr>
      </w:pPr>
    </w:p>
    <w:p w:rsidR="00294645" w:rsidRPr="00294645" w:rsidRDefault="00294645" w:rsidP="00294645">
      <w:pPr>
        <w:shd w:val="clear" w:color="auto" w:fill="FFFFFF"/>
        <w:spacing w:after="0" w:line="240" w:lineRule="auto"/>
        <w:jc w:val="both"/>
        <w:rPr>
          <w:rFonts w:ascii="Arial" w:eastAsia="Times New Roman" w:hAnsi="Arial" w:cs="Arial"/>
          <w:color w:val="000000"/>
          <w:sz w:val="24"/>
          <w:szCs w:val="24"/>
          <w:lang w:eastAsia="ru-RU"/>
        </w:rPr>
      </w:pPr>
      <w:r w:rsidRPr="00294645">
        <w:rPr>
          <w:rFonts w:ascii="Arial" w:eastAsia="Times New Roman" w:hAnsi="Arial" w:cs="Arial"/>
          <w:b/>
          <w:bCs/>
          <w:color w:val="000000"/>
          <w:sz w:val="24"/>
          <w:szCs w:val="24"/>
          <w:lang w:eastAsia="ru-RU"/>
        </w:rPr>
        <w:t>3.     Место оказания услуг </w:t>
      </w:r>
      <w:r w:rsidRPr="00294645">
        <w:rPr>
          <w:rFonts w:ascii="Arial" w:eastAsia="Times New Roman" w:hAnsi="Arial" w:cs="Arial"/>
          <w:color w:val="000000"/>
          <w:sz w:val="24"/>
          <w:szCs w:val="24"/>
          <w:lang w:eastAsia="ru-RU"/>
        </w:rPr>
        <w:t>–</w:t>
      </w:r>
      <w:r w:rsidR="00B3038C">
        <w:rPr>
          <w:rFonts w:ascii="Arial" w:eastAsia="Times New Roman" w:hAnsi="Arial" w:cs="Arial"/>
          <w:color w:val="000000"/>
          <w:sz w:val="24"/>
          <w:szCs w:val="24"/>
          <w:lang w:eastAsia="ru-RU"/>
        </w:rPr>
        <w:t xml:space="preserve"> </w:t>
      </w:r>
      <w:r w:rsidR="00B3038C" w:rsidRPr="00B3038C">
        <w:rPr>
          <w:rFonts w:ascii="Arial" w:eastAsia="Times New Roman" w:hAnsi="Arial" w:cs="Arial"/>
          <w:color w:val="000000"/>
          <w:sz w:val="24"/>
          <w:szCs w:val="24"/>
          <w:lang w:eastAsia="ru-RU"/>
        </w:rPr>
        <w:t>Российская Федерация, 119027, город Москва, ул. Центральная, д. 10</w:t>
      </w:r>
      <w:r w:rsidRPr="00294645">
        <w:rPr>
          <w:rFonts w:ascii="Arial" w:eastAsia="Times New Roman" w:hAnsi="Arial" w:cs="Arial"/>
          <w:color w:val="000000"/>
          <w:sz w:val="24"/>
          <w:szCs w:val="24"/>
          <w:lang w:eastAsia="ru-RU"/>
        </w:rPr>
        <w:t>.</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b/>
          <w:bCs/>
          <w:color w:val="000000"/>
          <w:sz w:val="24"/>
          <w:szCs w:val="24"/>
          <w:lang w:eastAsia="ru-RU"/>
        </w:rPr>
        <w:t>4.     Сроки (периоды) оказания услуг:</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proofErr w:type="gramStart"/>
      <w:r w:rsidRPr="00294645">
        <w:rPr>
          <w:rFonts w:ascii="Arial" w:eastAsia="Times New Roman" w:hAnsi="Arial" w:cs="Arial"/>
          <w:color w:val="000000"/>
          <w:sz w:val="24"/>
          <w:szCs w:val="24"/>
          <w:lang w:eastAsia="ru-RU"/>
        </w:rPr>
        <w:t>с даты подписания</w:t>
      </w:r>
      <w:proofErr w:type="gramEnd"/>
      <w:r w:rsidRPr="00294645">
        <w:rPr>
          <w:rFonts w:ascii="Arial" w:eastAsia="Times New Roman" w:hAnsi="Arial" w:cs="Arial"/>
          <w:color w:val="000000"/>
          <w:sz w:val="24"/>
          <w:szCs w:val="24"/>
          <w:lang w:eastAsia="ru-RU"/>
        </w:rPr>
        <w:t xml:space="preserve"> контракта не менее 274 дней и не более 365 дне</w:t>
      </w:r>
      <w:r w:rsidR="00390225">
        <w:rPr>
          <w:rFonts w:ascii="Arial" w:eastAsia="Times New Roman" w:hAnsi="Arial" w:cs="Arial"/>
          <w:color w:val="000000"/>
          <w:sz w:val="24"/>
          <w:szCs w:val="24"/>
          <w:lang w:eastAsia="ru-RU"/>
        </w:rPr>
        <w:t>й - аудиторская проверка за 201</w:t>
      </w:r>
      <w:r w:rsidR="00C104A6" w:rsidRPr="00C104A6">
        <w:rPr>
          <w:rFonts w:ascii="Arial" w:eastAsia="Times New Roman" w:hAnsi="Arial" w:cs="Arial"/>
          <w:color w:val="000000"/>
          <w:sz w:val="24"/>
          <w:szCs w:val="24"/>
          <w:lang w:eastAsia="ru-RU"/>
        </w:rPr>
        <w:t>5</w:t>
      </w:r>
      <w:bookmarkStart w:id="0" w:name="_GoBack"/>
      <w:bookmarkEnd w:id="0"/>
      <w:r w:rsidRPr="00294645">
        <w:rPr>
          <w:rFonts w:ascii="Arial" w:eastAsia="Times New Roman" w:hAnsi="Arial" w:cs="Arial"/>
          <w:color w:val="000000"/>
          <w:sz w:val="24"/>
          <w:szCs w:val="24"/>
          <w:lang w:eastAsia="ru-RU"/>
        </w:rPr>
        <w:t xml:space="preserve"> отчетный год.</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Указанные сроки включают предоставление аудиторского заключения и письменной информации (отчета) в соответствии с Техническим заданием по каждому отчетному периоду</w:t>
      </w:r>
      <w:r w:rsidRPr="00294645">
        <w:rPr>
          <w:rFonts w:ascii="Arial" w:eastAsia="Times New Roman" w:hAnsi="Arial" w:cs="Arial"/>
          <w:i/>
          <w:iCs/>
          <w:color w:val="000000"/>
          <w:sz w:val="24"/>
          <w:szCs w:val="24"/>
          <w:lang w:eastAsia="ru-RU"/>
        </w:rPr>
        <w:t>.</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b/>
          <w:bCs/>
          <w:color w:val="000000"/>
          <w:sz w:val="24"/>
          <w:szCs w:val="24"/>
          <w:lang w:eastAsia="ru-RU"/>
        </w:rPr>
        <w:t>5.              Цели использования результатов услуг –</w:t>
      </w:r>
      <w:r w:rsidR="00B3038C">
        <w:rPr>
          <w:rFonts w:ascii="Arial" w:eastAsia="Times New Roman" w:hAnsi="Arial" w:cs="Arial"/>
          <w:b/>
          <w:bCs/>
          <w:color w:val="000000"/>
          <w:sz w:val="24"/>
          <w:szCs w:val="24"/>
          <w:lang w:eastAsia="ru-RU"/>
        </w:rPr>
        <w:t xml:space="preserve">  </w:t>
      </w:r>
      <w:r w:rsidRPr="00294645">
        <w:rPr>
          <w:rFonts w:ascii="Arial" w:eastAsia="Times New Roman" w:hAnsi="Arial" w:cs="Arial"/>
          <w:color w:val="000000"/>
          <w:sz w:val="24"/>
          <w:szCs w:val="24"/>
          <w:lang w:eastAsia="ru-RU"/>
        </w:rPr>
        <w:t>применение информации Заказчиком и собственником при принятии управленческих решений.</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b/>
          <w:bCs/>
          <w:color w:val="000000"/>
          <w:sz w:val="24"/>
          <w:szCs w:val="24"/>
          <w:lang w:eastAsia="ru-RU"/>
        </w:rPr>
        <w:t>6.              Вид оказываемых услуг</w:t>
      </w:r>
      <w:r w:rsidRPr="00294645">
        <w:rPr>
          <w:rFonts w:ascii="Arial" w:eastAsia="Times New Roman" w:hAnsi="Arial" w:cs="Arial"/>
          <w:color w:val="000000"/>
          <w:sz w:val="24"/>
          <w:szCs w:val="24"/>
          <w:lang w:eastAsia="ru-RU"/>
        </w:rPr>
        <w:t> – аудиторские услуги по годовому аудиту бухгалтерской (финансовой) отчетности акционерного общества.</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b/>
          <w:bCs/>
          <w:color w:val="000000"/>
          <w:sz w:val="24"/>
          <w:szCs w:val="24"/>
          <w:lang w:eastAsia="ru-RU"/>
        </w:rPr>
        <w:t>7.        Условия оказания услуг </w:t>
      </w:r>
      <w:r w:rsidRPr="00294645">
        <w:rPr>
          <w:rFonts w:ascii="Arial" w:eastAsia="Times New Roman" w:hAnsi="Arial" w:cs="Arial"/>
          <w:color w:val="000000"/>
          <w:sz w:val="24"/>
          <w:szCs w:val="24"/>
          <w:lang w:eastAsia="ru-RU"/>
        </w:rPr>
        <w:t>- аудиторские услуги по годовому аудиту бухгалтерской (финансовой) отчетности общества должны предусматривать проверку на предмет:</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наличия оформленных соответствующим образом правоустанавливающих и регистрационных документов;</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полноты и правильности оформления первичных документов, подтверждающих факт свершения хозяйственным обществом  соответствующих хозяйственных операций;</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правильности формирования стоимости соответствующих активов и обязательств;</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правильности и обоснованности отражения на соответствующих счетах бухгалтерского учета имущества, обязательств хозяйственного общества, доходов и расходов, а также соответствующих налоговых обязательств, исходя из экономического содержания осуществляемых хозяйственным обществом хозяйственных операций;</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соблюдения установленных принципов бухгалтерского учета и методологии отражения хозяйственных операций на счетах бухгалтерского учета и в налоговых учетных регистрах;</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lastRenderedPageBreak/>
        <w:t>- правильности оформления документов по инвентаризации имущества и обязательств хозяйственного общества и отражения ее результатов на счетах бухгалтерского учета;</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соблюдения установленного порядка формирования показателей бухгалтерской (финансовой) отчетности и налоговых деклараций по соответствующим налогам, уплачиваемым хозяйственным обществом.</w:t>
      </w:r>
    </w:p>
    <w:p w:rsidR="00294645" w:rsidRPr="00B3038C" w:rsidRDefault="00294645" w:rsidP="00B3038C">
      <w:pPr>
        <w:pStyle w:val="a3"/>
        <w:numPr>
          <w:ilvl w:val="0"/>
          <w:numId w:val="2"/>
        </w:numPr>
        <w:shd w:val="clear" w:color="auto" w:fill="FFFFFF"/>
        <w:spacing w:after="0" w:line="240" w:lineRule="auto"/>
        <w:jc w:val="both"/>
        <w:rPr>
          <w:rFonts w:ascii="Arial" w:eastAsia="Times New Roman" w:hAnsi="Arial" w:cs="Arial"/>
          <w:b/>
          <w:bCs/>
          <w:color w:val="000000"/>
          <w:sz w:val="24"/>
          <w:szCs w:val="24"/>
          <w:lang w:eastAsia="ru-RU"/>
        </w:rPr>
      </w:pPr>
      <w:r w:rsidRPr="00B3038C">
        <w:rPr>
          <w:rFonts w:ascii="Arial" w:eastAsia="Times New Roman" w:hAnsi="Arial" w:cs="Arial"/>
          <w:b/>
          <w:bCs/>
          <w:color w:val="000000"/>
          <w:sz w:val="24"/>
          <w:szCs w:val="24"/>
          <w:lang w:eastAsia="ru-RU"/>
        </w:rPr>
        <w:t>Реквизиты организации</w:t>
      </w:r>
    </w:p>
    <w:p w:rsidR="00B3038C" w:rsidRDefault="00B3038C" w:rsidP="00B3038C">
      <w:pPr>
        <w:shd w:val="clear" w:color="auto" w:fill="FFFFFF"/>
        <w:spacing w:after="0" w:line="240" w:lineRule="auto"/>
        <w:jc w:val="both"/>
        <w:rPr>
          <w:rFonts w:ascii="Arial" w:eastAsia="Times New Roman" w:hAnsi="Arial" w:cs="Arial"/>
          <w:color w:val="000000"/>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3"/>
        <w:gridCol w:w="4643"/>
      </w:tblGrid>
      <w:tr w:rsidR="00B3038C" w:rsidRPr="00B3038C" w:rsidTr="000E5E76">
        <w:tc>
          <w:tcPr>
            <w:tcW w:w="4643" w:type="dxa"/>
          </w:tcPr>
          <w:p w:rsidR="00B3038C" w:rsidRPr="00B3038C" w:rsidRDefault="00B3038C" w:rsidP="00B3038C">
            <w:pPr>
              <w:keepNext/>
              <w:spacing w:after="0" w:line="240" w:lineRule="auto"/>
              <w:outlineLvl w:val="0"/>
              <w:rPr>
                <w:rFonts w:ascii="Times New Roman" w:eastAsia="Times New Roman" w:hAnsi="Times New Roman" w:cs="Times New Roman"/>
                <w:b/>
                <w:bCs/>
                <w:sz w:val="24"/>
                <w:szCs w:val="24"/>
                <w:lang w:eastAsia="ru-RU"/>
              </w:rPr>
            </w:pPr>
            <w:r w:rsidRPr="00B3038C">
              <w:rPr>
                <w:rFonts w:ascii="Times New Roman" w:eastAsia="Times New Roman" w:hAnsi="Times New Roman" w:cs="Times New Roman"/>
                <w:b/>
                <w:bCs/>
                <w:sz w:val="24"/>
                <w:szCs w:val="24"/>
                <w:lang w:eastAsia="ru-RU"/>
              </w:rPr>
              <w:t>Полное фирменное наименование на русском языке</w:t>
            </w:r>
          </w:p>
        </w:tc>
        <w:tc>
          <w:tcPr>
            <w:tcW w:w="4643" w:type="dxa"/>
          </w:tcPr>
          <w:p w:rsidR="00B3038C" w:rsidRPr="00B3038C" w:rsidRDefault="00B3038C" w:rsidP="00B3038C">
            <w:pPr>
              <w:spacing w:after="0" w:line="240" w:lineRule="auto"/>
              <w:rPr>
                <w:rFonts w:ascii="Times New Roman" w:eastAsia="Times New Roman" w:hAnsi="Times New Roman" w:cs="Times New Roman"/>
                <w:b/>
                <w:bCs/>
                <w:sz w:val="24"/>
                <w:szCs w:val="24"/>
                <w:lang w:eastAsia="ru-RU"/>
              </w:rPr>
            </w:pPr>
            <w:r w:rsidRPr="00B3038C">
              <w:rPr>
                <w:rFonts w:ascii="Times New Roman" w:eastAsia="Times New Roman" w:hAnsi="Times New Roman" w:cs="Times New Roman"/>
                <w:b/>
                <w:bCs/>
                <w:sz w:val="24"/>
                <w:szCs w:val="24"/>
                <w:lang w:eastAsia="ru-RU"/>
              </w:rPr>
              <w:t>Закрытое акционерное общество «</w:t>
            </w:r>
            <w:proofErr w:type="gramStart"/>
            <w:r w:rsidRPr="00B3038C">
              <w:rPr>
                <w:rFonts w:ascii="Times New Roman" w:eastAsia="Times New Roman" w:hAnsi="Times New Roman" w:cs="Times New Roman"/>
                <w:b/>
                <w:bCs/>
                <w:sz w:val="24"/>
                <w:szCs w:val="24"/>
                <w:lang w:eastAsia="ru-RU"/>
              </w:rPr>
              <w:t>Топливо-заправочный</w:t>
            </w:r>
            <w:proofErr w:type="gramEnd"/>
            <w:r w:rsidRPr="00B3038C">
              <w:rPr>
                <w:rFonts w:ascii="Times New Roman" w:eastAsia="Times New Roman" w:hAnsi="Times New Roman" w:cs="Times New Roman"/>
                <w:b/>
                <w:bCs/>
                <w:sz w:val="24"/>
                <w:szCs w:val="24"/>
                <w:lang w:eastAsia="ru-RU"/>
              </w:rPr>
              <w:t xml:space="preserve"> сервис»</w:t>
            </w:r>
          </w:p>
        </w:tc>
      </w:tr>
      <w:tr w:rsidR="00B3038C" w:rsidRPr="00B3038C" w:rsidTr="000E5E76">
        <w:tc>
          <w:tcPr>
            <w:tcW w:w="4643" w:type="dxa"/>
          </w:tcPr>
          <w:p w:rsidR="00B3038C" w:rsidRPr="00B3038C" w:rsidRDefault="00B3038C" w:rsidP="00B3038C">
            <w:pPr>
              <w:keepNext/>
              <w:spacing w:after="0" w:line="240" w:lineRule="auto"/>
              <w:outlineLvl w:val="0"/>
              <w:rPr>
                <w:rFonts w:ascii="Times New Roman" w:eastAsia="Times New Roman" w:hAnsi="Times New Roman" w:cs="Times New Roman"/>
                <w:b/>
                <w:bCs/>
                <w:sz w:val="24"/>
                <w:szCs w:val="24"/>
                <w:lang w:eastAsia="ru-RU"/>
              </w:rPr>
            </w:pPr>
            <w:r w:rsidRPr="00B3038C">
              <w:rPr>
                <w:rFonts w:ascii="Times New Roman" w:eastAsia="Times New Roman" w:hAnsi="Times New Roman" w:cs="Times New Roman"/>
                <w:b/>
                <w:bCs/>
                <w:sz w:val="24"/>
                <w:szCs w:val="24"/>
                <w:lang w:eastAsia="ru-RU"/>
              </w:rPr>
              <w:t>Сокращенное наименование</w:t>
            </w:r>
          </w:p>
        </w:tc>
        <w:tc>
          <w:tcPr>
            <w:tcW w:w="4643" w:type="dxa"/>
          </w:tcPr>
          <w:p w:rsidR="00B3038C" w:rsidRPr="00B3038C" w:rsidRDefault="00B3038C" w:rsidP="00B3038C">
            <w:pPr>
              <w:spacing w:after="0" w:line="240" w:lineRule="auto"/>
              <w:rPr>
                <w:rFonts w:ascii="Times New Roman" w:eastAsia="Times New Roman" w:hAnsi="Times New Roman" w:cs="Times New Roman"/>
                <w:b/>
                <w:bCs/>
                <w:sz w:val="24"/>
                <w:szCs w:val="24"/>
                <w:lang w:eastAsia="ru-RU"/>
              </w:rPr>
            </w:pPr>
            <w:r w:rsidRPr="00B3038C">
              <w:rPr>
                <w:rFonts w:ascii="Times New Roman" w:eastAsia="Times New Roman" w:hAnsi="Times New Roman" w:cs="Times New Roman"/>
                <w:b/>
                <w:bCs/>
                <w:sz w:val="24"/>
                <w:szCs w:val="24"/>
                <w:lang w:eastAsia="ru-RU"/>
              </w:rPr>
              <w:t>ЗАО «ТЗС»</w:t>
            </w:r>
          </w:p>
        </w:tc>
      </w:tr>
      <w:tr w:rsidR="00B3038C" w:rsidRPr="00B3038C" w:rsidTr="000E5E76">
        <w:tc>
          <w:tcPr>
            <w:tcW w:w="4643" w:type="dxa"/>
          </w:tcPr>
          <w:p w:rsidR="00B3038C" w:rsidRPr="00B3038C" w:rsidRDefault="00B3038C" w:rsidP="00B3038C">
            <w:pPr>
              <w:spacing w:after="0" w:line="240" w:lineRule="auto"/>
              <w:rPr>
                <w:rFonts w:ascii="Times New Roman" w:eastAsia="Times New Roman" w:hAnsi="Times New Roman" w:cs="Times New Roman"/>
                <w:b/>
                <w:bCs/>
                <w:sz w:val="24"/>
                <w:szCs w:val="24"/>
                <w:lang w:eastAsia="ru-RU"/>
              </w:rPr>
            </w:pPr>
            <w:r w:rsidRPr="00B3038C">
              <w:rPr>
                <w:rFonts w:ascii="Times New Roman" w:eastAsia="Times New Roman" w:hAnsi="Times New Roman" w:cs="Times New Roman"/>
                <w:b/>
                <w:bCs/>
                <w:sz w:val="24"/>
                <w:szCs w:val="24"/>
                <w:lang w:eastAsia="ru-RU"/>
              </w:rPr>
              <w:t>Юридический адрес</w:t>
            </w:r>
          </w:p>
        </w:tc>
        <w:tc>
          <w:tcPr>
            <w:tcW w:w="4643" w:type="dxa"/>
          </w:tcPr>
          <w:p w:rsidR="00B3038C" w:rsidRPr="00B3038C" w:rsidRDefault="00B3038C" w:rsidP="00B3038C">
            <w:pPr>
              <w:spacing w:after="0" w:line="240" w:lineRule="auto"/>
              <w:rPr>
                <w:rFonts w:ascii="Times New Roman" w:eastAsia="Times New Roman" w:hAnsi="Times New Roman" w:cs="Times New Roman"/>
                <w:b/>
                <w:bCs/>
                <w:sz w:val="24"/>
                <w:szCs w:val="24"/>
                <w:lang w:eastAsia="ru-RU"/>
              </w:rPr>
            </w:pPr>
            <w:r w:rsidRPr="00B3038C">
              <w:rPr>
                <w:rFonts w:ascii="Times New Roman" w:eastAsia="Times New Roman" w:hAnsi="Times New Roman" w:cs="Times New Roman"/>
                <w:b/>
                <w:bCs/>
                <w:sz w:val="24"/>
                <w:szCs w:val="24"/>
                <w:lang w:eastAsia="ru-RU"/>
              </w:rPr>
              <w:t xml:space="preserve">119027, г. Москва, </w:t>
            </w:r>
            <w:proofErr w:type="gramStart"/>
            <w:r w:rsidRPr="00B3038C">
              <w:rPr>
                <w:rFonts w:ascii="Times New Roman" w:eastAsia="Times New Roman" w:hAnsi="Times New Roman" w:cs="Times New Roman"/>
                <w:b/>
                <w:bCs/>
                <w:sz w:val="24"/>
                <w:szCs w:val="24"/>
                <w:lang w:eastAsia="ru-RU"/>
              </w:rPr>
              <w:t>Заводское</w:t>
            </w:r>
            <w:proofErr w:type="gramEnd"/>
            <w:r w:rsidRPr="00B3038C">
              <w:rPr>
                <w:rFonts w:ascii="Times New Roman" w:eastAsia="Times New Roman" w:hAnsi="Times New Roman" w:cs="Times New Roman"/>
                <w:b/>
                <w:bCs/>
                <w:sz w:val="24"/>
                <w:szCs w:val="24"/>
                <w:lang w:eastAsia="ru-RU"/>
              </w:rPr>
              <w:t xml:space="preserve"> ш., д.19, стр.1</w:t>
            </w:r>
          </w:p>
        </w:tc>
      </w:tr>
      <w:tr w:rsidR="00B3038C" w:rsidRPr="00B3038C" w:rsidTr="000E5E76">
        <w:tc>
          <w:tcPr>
            <w:tcW w:w="4643" w:type="dxa"/>
          </w:tcPr>
          <w:p w:rsidR="00B3038C" w:rsidRPr="00B3038C" w:rsidRDefault="00B3038C" w:rsidP="00B3038C">
            <w:pPr>
              <w:spacing w:after="0" w:line="240" w:lineRule="auto"/>
              <w:rPr>
                <w:rFonts w:ascii="Times New Roman" w:eastAsia="Times New Roman" w:hAnsi="Times New Roman" w:cs="Times New Roman"/>
                <w:b/>
                <w:bCs/>
                <w:sz w:val="24"/>
                <w:szCs w:val="24"/>
                <w:lang w:eastAsia="ru-RU"/>
              </w:rPr>
            </w:pPr>
            <w:r w:rsidRPr="00B3038C">
              <w:rPr>
                <w:rFonts w:ascii="Times New Roman" w:eastAsia="Times New Roman" w:hAnsi="Times New Roman" w:cs="Times New Roman"/>
                <w:b/>
                <w:bCs/>
                <w:sz w:val="24"/>
                <w:szCs w:val="24"/>
                <w:lang w:eastAsia="ru-RU"/>
              </w:rPr>
              <w:t>Почтовый адрес</w:t>
            </w:r>
          </w:p>
        </w:tc>
        <w:tc>
          <w:tcPr>
            <w:tcW w:w="4643" w:type="dxa"/>
          </w:tcPr>
          <w:p w:rsidR="00B3038C" w:rsidRPr="00B3038C" w:rsidRDefault="00B3038C" w:rsidP="00B3038C">
            <w:pPr>
              <w:spacing w:after="0" w:line="240" w:lineRule="auto"/>
              <w:rPr>
                <w:rFonts w:ascii="Times New Roman" w:eastAsia="Times New Roman" w:hAnsi="Times New Roman" w:cs="Times New Roman"/>
                <w:b/>
                <w:bCs/>
                <w:sz w:val="24"/>
                <w:szCs w:val="24"/>
                <w:lang w:eastAsia="ru-RU"/>
              </w:rPr>
            </w:pPr>
            <w:r w:rsidRPr="00B3038C">
              <w:rPr>
                <w:rFonts w:ascii="Times New Roman" w:eastAsia="Times New Roman" w:hAnsi="Times New Roman" w:cs="Times New Roman"/>
                <w:b/>
                <w:bCs/>
                <w:sz w:val="24"/>
                <w:szCs w:val="24"/>
                <w:lang w:eastAsia="ru-RU"/>
              </w:rPr>
              <w:t>119027, г. Москва, ул. Центральная д. 10</w:t>
            </w:r>
          </w:p>
        </w:tc>
      </w:tr>
      <w:tr w:rsidR="00B3038C" w:rsidRPr="00B3038C" w:rsidTr="000E5E76">
        <w:tc>
          <w:tcPr>
            <w:tcW w:w="4643" w:type="dxa"/>
          </w:tcPr>
          <w:p w:rsidR="00B3038C" w:rsidRPr="00B3038C" w:rsidRDefault="00B3038C" w:rsidP="00B3038C">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Телефон</w:t>
            </w:r>
          </w:p>
        </w:tc>
        <w:tc>
          <w:tcPr>
            <w:tcW w:w="4643" w:type="dxa"/>
          </w:tcPr>
          <w:p w:rsidR="00B3038C" w:rsidRPr="00B3038C" w:rsidRDefault="00B3038C" w:rsidP="00B3038C">
            <w:pPr>
              <w:spacing w:after="0" w:line="240" w:lineRule="auto"/>
              <w:rPr>
                <w:rFonts w:ascii="Times New Roman" w:eastAsia="Times New Roman" w:hAnsi="Times New Roman" w:cs="Times New Roman"/>
                <w:b/>
                <w:bCs/>
                <w:sz w:val="24"/>
                <w:szCs w:val="24"/>
                <w:lang w:eastAsia="ru-RU"/>
              </w:rPr>
            </w:pPr>
            <w:r w:rsidRPr="00B3038C">
              <w:rPr>
                <w:rFonts w:ascii="Times New Roman" w:eastAsia="Times New Roman" w:hAnsi="Times New Roman" w:cs="Times New Roman"/>
                <w:b/>
                <w:bCs/>
                <w:sz w:val="24"/>
                <w:szCs w:val="24"/>
                <w:lang w:eastAsia="ru-RU"/>
              </w:rPr>
              <w:t>+7 (495) 436-72-75</w:t>
            </w:r>
          </w:p>
        </w:tc>
      </w:tr>
      <w:tr w:rsidR="00B3038C" w:rsidRPr="00B3038C" w:rsidTr="000E5E76">
        <w:tc>
          <w:tcPr>
            <w:tcW w:w="4643" w:type="dxa"/>
          </w:tcPr>
          <w:p w:rsidR="00B3038C" w:rsidRPr="00B3038C" w:rsidRDefault="00B3038C" w:rsidP="00B3038C">
            <w:pPr>
              <w:spacing w:after="0" w:line="240" w:lineRule="auto"/>
              <w:rPr>
                <w:rFonts w:ascii="Times New Roman" w:eastAsia="Times New Roman" w:hAnsi="Times New Roman" w:cs="Times New Roman"/>
                <w:b/>
                <w:bCs/>
                <w:sz w:val="24"/>
                <w:szCs w:val="24"/>
                <w:lang w:val="en-US" w:eastAsia="ru-RU"/>
              </w:rPr>
            </w:pPr>
            <w:r w:rsidRPr="00B3038C">
              <w:rPr>
                <w:rFonts w:ascii="Times New Roman" w:eastAsia="Times New Roman" w:hAnsi="Times New Roman" w:cs="Times New Roman"/>
                <w:b/>
                <w:bCs/>
                <w:sz w:val="24"/>
                <w:szCs w:val="24"/>
                <w:lang w:eastAsia="ru-RU"/>
              </w:rPr>
              <w:t>Факс</w:t>
            </w:r>
          </w:p>
        </w:tc>
        <w:tc>
          <w:tcPr>
            <w:tcW w:w="4643" w:type="dxa"/>
          </w:tcPr>
          <w:p w:rsidR="00B3038C" w:rsidRPr="00B3038C" w:rsidRDefault="00B3038C" w:rsidP="00B3038C">
            <w:pPr>
              <w:spacing w:after="0" w:line="240" w:lineRule="auto"/>
              <w:rPr>
                <w:rFonts w:ascii="Times New Roman" w:eastAsia="Times New Roman" w:hAnsi="Times New Roman" w:cs="Times New Roman"/>
                <w:b/>
                <w:bCs/>
                <w:sz w:val="24"/>
                <w:szCs w:val="24"/>
                <w:lang w:eastAsia="ru-RU"/>
              </w:rPr>
            </w:pPr>
            <w:r w:rsidRPr="00B3038C">
              <w:rPr>
                <w:rFonts w:ascii="Times New Roman" w:eastAsia="Times New Roman" w:hAnsi="Times New Roman" w:cs="Times New Roman"/>
                <w:b/>
                <w:bCs/>
                <w:sz w:val="24"/>
                <w:szCs w:val="24"/>
                <w:lang w:eastAsia="ru-RU"/>
              </w:rPr>
              <w:t>+7 (495) 741-25-33</w:t>
            </w:r>
          </w:p>
        </w:tc>
      </w:tr>
      <w:tr w:rsidR="00B3038C" w:rsidRPr="00B3038C" w:rsidTr="000E5E76">
        <w:tc>
          <w:tcPr>
            <w:tcW w:w="4643" w:type="dxa"/>
          </w:tcPr>
          <w:p w:rsidR="00B3038C" w:rsidRPr="00B3038C" w:rsidRDefault="00B3038C" w:rsidP="00B3038C">
            <w:pPr>
              <w:spacing w:after="0" w:line="240" w:lineRule="auto"/>
              <w:rPr>
                <w:rFonts w:ascii="Times New Roman" w:eastAsia="Times New Roman" w:hAnsi="Times New Roman" w:cs="Times New Roman"/>
                <w:b/>
                <w:bCs/>
                <w:sz w:val="24"/>
                <w:szCs w:val="24"/>
                <w:lang w:val="en-US" w:eastAsia="ru-RU"/>
              </w:rPr>
            </w:pPr>
            <w:r w:rsidRPr="00B3038C">
              <w:rPr>
                <w:rFonts w:ascii="Times New Roman" w:eastAsia="Times New Roman" w:hAnsi="Times New Roman" w:cs="Times New Roman"/>
                <w:b/>
                <w:bCs/>
                <w:sz w:val="24"/>
                <w:szCs w:val="24"/>
                <w:lang w:val="en-US" w:eastAsia="ru-RU"/>
              </w:rPr>
              <w:t xml:space="preserve">E-MAIL: </w:t>
            </w:r>
          </w:p>
        </w:tc>
        <w:tc>
          <w:tcPr>
            <w:tcW w:w="4643" w:type="dxa"/>
          </w:tcPr>
          <w:p w:rsidR="00B3038C" w:rsidRPr="00B3038C" w:rsidRDefault="00B3038C" w:rsidP="00B3038C">
            <w:pPr>
              <w:spacing w:after="0" w:line="240" w:lineRule="auto"/>
              <w:rPr>
                <w:rFonts w:ascii="Times New Roman" w:eastAsia="Times New Roman" w:hAnsi="Times New Roman" w:cs="Times New Roman"/>
                <w:b/>
                <w:bCs/>
                <w:sz w:val="24"/>
                <w:szCs w:val="24"/>
                <w:lang w:val="en-US" w:eastAsia="ru-RU"/>
              </w:rPr>
            </w:pPr>
            <w:r w:rsidRPr="00B3038C">
              <w:rPr>
                <w:rFonts w:ascii="Times New Roman" w:eastAsia="Times New Roman" w:hAnsi="Times New Roman" w:cs="Times New Roman"/>
                <w:b/>
                <w:bCs/>
                <w:sz w:val="24"/>
                <w:szCs w:val="24"/>
                <w:lang w:val="en-US" w:eastAsia="ru-RU"/>
              </w:rPr>
              <w:t>tzs@vnukovo.ru</w:t>
            </w:r>
          </w:p>
        </w:tc>
      </w:tr>
    </w:tbl>
    <w:p w:rsidR="00B3038C" w:rsidRDefault="00B3038C" w:rsidP="00B3038C">
      <w:pPr>
        <w:shd w:val="clear" w:color="auto" w:fill="FFFFFF"/>
        <w:spacing w:after="0" w:line="240" w:lineRule="auto"/>
        <w:jc w:val="both"/>
        <w:rPr>
          <w:rFonts w:ascii="Arial" w:eastAsia="Times New Roman" w:hAnsi="Arial" w:cs="Arial"/>
          <w:color w:val="000000"/>
          <w:sz w:val="18"/>
          <w:szCs w:val="18"/>
          <w:lang w:eastAsia="ru-RU"/>
        </w:rPr>
      </w:pP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18"/>
          <w:szCs w:val="18"/>
          <w:lang w:eastAsia="ru-RU"/>
        </w:rPr>
        <w:t> </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b/>
          <w:bCs/>
          <w:color w:val="000000"/>
          <w:sz w:val="24"/>
          <w:szCs w:val="24"/>
          <w:lang w:eastAsia="ru-RU"/>
        </w:rPr>
        <w:t>2.         Требования к оказанию сопутствующих услуг – </w:t>
      </w:r>
      <w:r w:rsidRPr="00294645">
        <w:rPr>
          <w:rFonts w:ascii="Arial" w:eastAsia="Times New Roman" w:hAnsi="Arial" w:cs="Arial"/>
          <w:color w:val="000000"/>
          <w:sz w:val="24"/>
          <w:szCs w:val="24"/>
          <w:lang w:eastAsia="ru-RU"/>
        </w:rPr>
        <w:t>консультационные услуги, связанные с проводимой аудиторской проверкой.</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b/>
          <w:bCs/>
          <w:color w:val="000000"/>
          <w:sz w:val="24"/>
          <w:szCs w:val="24"/>
          <w:lang w:eastAsia="ru-RU"/>
        </w:rPr>
        <w:t xml:space="preserve">3.         </w:t>
      </w:r>
      <w:proofErr w:type="gramStart"/>
      <w:r w:rsidRPr="00294645">
        <w:rPr>
          <w:rFonts w:ascii="Arial" w:eastAsia="Times New Roman" w:hAnsi="Arial" w:cs="Arial"/>
          <w:b/>
          <w:bCs/>
          <w:color w:val="000000"/>
          <w:sz w:val="24"/>
          <w:szCs w:val="24"/>
          <w:lang w:eastAsia="ru-RU"/>
        </w:rPr>
        <w:t>Общие требования к оказанию услуг - </w:t>
      </w:r>
      <w:r w:rsidRPr="00294645">
        <w:rPr>
          <w:rFonts w:ascii="Arial" w:eastAsia="Times New Roman" w:hAnsi="Arial" w:cs="Arial"/>
          <w:color w:val="000000"/>
          <w:sz w:val="24"/>
          <w:szCs w:val="24"/>
          <w:lang w:eastAsia="ru-RU"/>
        </w:rPr>
        <w:t>аудиторская проверка проводится в соответствии с Федеральным законом от 30 декабря 2008 года № 307-ФЗ «Об аудиторской деятельности», Федеральным законом «Об аудиторской деятельности» № 119-ФЗ от 07.08.2001г., Федеральными правилами (стандартами) аудиторской деятельности, утвержденными Постановлением Правительства РФ от 23 сентября 2002 года № 696 с изменениями и дополнениями и внутрифирменными аудиторскими стандартами.</w:t>
      </w:r>
      <w:proofErr w:type="gramEnd"/>
      <w:r w:rsidRPr="00294645">
        <w:rPr>
          <w:rFonts w:ascii="Arial" w:eastAsia="Times New Roman" w:hAnsi="Arial" w:cs="Arial"/>
          <w:color w:val="000000"/>
          <w:sz w:val="24"/>
          <w:szCs w:val="24"/>
          <w:lang w:eastAsia="ru-RU"/>
        </w:rPr>
        <w:t xml:space="preserve"> Целью проведения ежегодного аудита является формирование мнения аудитора о достоверности показателей бухгалтерской отчетности, выявление хозяйственных операций, осуществленных в нарушение порядка, установленного нормативными документами, приведших к искажению показателей финансовой (бухгалтерской) отчетности. Основными задачами аудиторской проверки являются определение полноты отражения информации об имуществе и обязательствах хозяйственного общества в финансовой (бухгалтерской) отчетности, выявление отклонений показателей, имеющих существенное значение.</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Аудиторская организация обязана отразить в письменной информации (отчете) все выявленные отклонения показателей баланса и отчета о прибылях и убытках, превышающие установленные уровни существенности.</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b/>
          <w:bCs/>
          <w:color w:val="000000"/>
          <w:sz w:val="24"/>
          <w:szCs w:val="24"/>
          <w:lang w:eastAsia="ru-RU"/>
        </w:rPr>
        <w:t>4.     Порядок (этапы) оказания услуг – </w:t>
      </w:r>
      <w:r w:rsidRPr="00294645">
        <w:rPr>
          <w:rFonts w:ascii="Arial" w:eastAsia="Times New Roman" w:hAnsi="Arial" w:cs="Arial"/>
          <w:color w:val="000000"/>
          <w:sz w:val="24"/>
          <w:szCs w:val="24"/>
          <w:lang w:eastAsia="ru-RU"/>
        </w:rPr>
        <w:t>годовая аудиторская проверка осуществляется в соответствии с «Предложением о сроках (периодах) оказания услуг», составляемым по установленной форме, является предложением участника конкурса и предоставляется в составе документов конкурсной заявки.</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b/>
          <w:bCs/>
          <w:color w:val="000000"/>
          <w:sz w:val="24"/>
          <w:szCs w:val="24"/>
          <w:lang w:eastAsia="ru-RU"/>
        </w:rPr>
        <w:t>5.     Требования к качеству услуг – </w:t>
      </w:r>
      <w:r w:rsidRPr="00294645">
        <w:rPr>
          <w:rFonts w:ascii="Arial" w:eastAsia="Times New Roman" w:hAnsi="Arial" w:cs="Arial"/>
          <w:color w:val="000000"/>
          <w:sz w:val="24"/>
          <w:szCs w:val="24"/>
          <w:lang w:eastAsia="ru-RU"/>
        </w:rPr>
        <w:t>результаты проведения аудиторской проверки в полном объеме должны соответствовать требованиям, предъявляемым к аудиторской деятельности федеральным законодательством, и требованиям к объему и качеству аудиторской проверки хозяйственного общества, указанным в Технической части.</w:t>
      </w:r>
    </w:p>
    <w:p w:rsidR="003B3A36" w:rsidRDefault="00294645" w:rsidP="00294645">
      <w:pPr>
        <w:shd w:val="clear" w:color="auto" w:fill="FFFFFF"/>
        <w:spacing w:after="0" w:line="240" w:lineRule="auto"/>
        <w:jc w:val="both"/>
        <w:rPr>
          <w:rFonts w:ascii="Arial" w:eastAsia="Times New Roman" w:hAnsi="Arial" w:cs="Arial"/>
          <w:color w:val="000000"/>
          <w:sz w:val="24"/>
          <w:szCs w:val="24"/>
          <w:lang w:eastAsia="ru-RU"/>
        </w:rPr>
      </w:pPr>
      <w:r w:rsidRPr="00294645">
        <w:rPr>
          <w:rFonts w:ascii="Arial" w:eastAsia="Times New Roman" w:hAnsi="Arial" w:cs="Arial"/>
          <w:b/>
          <w:bCs/>
          <w:color w:val="000000"/>
          <w:sz w:val="24"/>
          <w:szCs w:val="24"/>
          <w:lang w:eastAsia="ru-RU"/>
        </w:rPr>
        <w:t>6.     Порядок сдачи и приемки результатов аудита – </w:t>
      </w:r>
      <w:r w:rsidRPr="00294645">
        <w:rPr>
          <w:rFonts w:ascii="Arial" w:eastAsia="Times New Roman" w:hAnsi="Arial" w:cs="Arial"/>
          <w:color w:val="000000"/>
          <w:sz w:val="24"/>
          <w:szCs w:val="24"/>
          <w:lang w:eastAsia="ru-RU"/>
        </w:rPr>
        <w:t>По результатам аудита отчетного периода составляется аудиторское заключение, подтверждающее годовую бухгалтерскую (финансовую) отчетность предприятия и аудиторский отчет</w:t>
      </w:r>
      <w:r w:rsidR="003B3A36">
        <w:rPr>
          <w:rFonts w:ascii="Arial" w:eastAsia="Times New Roman" w:hAnsi="Arial" w:cs="Arial"/>
          <w:color w:val="000000"/>
          <w:sz w:val="24"/>
          <w:szCs w:val="24"/>
          <w:lang w:eastAsia="ru-RU"/>
        </w:rPr>
        <w:t>.</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b/>
          <w:bCs/>
          <w:color w:val="000000"/>
          <w:sz w:val="24"/>
          <w:szCs w:val="24"/>
          <w:lang w:eastAsia="ru-RU"/>
        </w:rPr>
        <w:lastRenderedPageBreak/>
        <w:t>7.     Требования к составлению аудиторского заключения: </w:t>
      </w:r>
      <w:r w:rsidRPr="00294645">
        <w:rPr>
          <w:rFonts w:ascii="Arial" w:eastAsia="Times New Roman" w:hAnsi="Arial" w:cs="Arial"/>
          <w:color w:val="000000"/>
          <w:sz w:val="24"/>
          <w:szCs w:val="24"/>
          <w:lang w:eastAsia="ru-RU"/>
        </w:rPr>
        <w:t>соответствие федеральному стандарту аудиторской деятельности №6 «Аудиторское заключение».</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b/>
          <w:bCs/>
          <w:color w:val="000000"/>
          <w:sz w:val="24"/>
          <w:szCs w:val="24"/>
          <w:lang w:eastAsia="ru-RU"/>
        </w:rPr>
        <w:t xml:space="preserve">8.     </w:t>
      </w:r>
      <w:proofErr w:type="gramStart"/>
      <w:r w:rsidRPr="00294645">
        <w:rPr>
          <w:rFonts w:ascii="Arial" w:eastAsia="Times New Roman" w:hAnsi="Arial" w:cs="Arial"/>
          <w:b/>
          <w:bCs/>
          <w:color w:val="000000"/>
          <w:sz w:val="24"/>
          <w:szCs w:val="24"/>
          <w:lang w:eastAsia="ru-RU"/>
        </w:rPr>
        <w:t>Требования к составлению письменной информации (аудиторский отчет):</w:t>
      </w:r>
      <w:r w:rsidR="003B3A36">
        <w:rPr>
          <w:rFonts w:ascii="Arial" w:eastAsia="Times New Roman" w:hAnsi="Arial" w:cs="Arial"/>
          <w:b/>
          <w:bCs/>
          <w:color w:val="000000"/>
          <w:sz w:val="24"/>
          <w:szCs w:val="24"/>
          <w:lang w:eastAsia="ru-RU"/>
        </w:rPr>
        <w:t xml:space="preserve"> </w:t>
      </w:r>
      <w:r w:rsidRPr="00294645">
        <w:rPr>
          <w:rFonts w:ascii="Arial" w:eastAsia="Times New Roman" w:hAnsi="Arial" w:cs="Arial"/>
          <w:color w:val="000000"/>
          <w:sz w:val="24"/>
          <w:szCs w:val="24"/>
          <w:lang w:eastAsia="ru-RU"/>
        </w:rPr>
        <w:t xml:space="preserve">соответствие требованиям Письменная информация (аудиторский отчет) является предложением участника размещения заказа, предоставляется в составе документов конкурсной заявки в форме образца письменной информации, и должна быть составлена в соответствии с федеральным стандартом аудиторской деятельности №22 «Сообщение информации, полученной по результатам аудита, руководству </w:t>
      </w:r>
      <w:proofErr w:type="spellStart"/>
      <w:r w:rsidRPr="00294645">
        <w:rPr>
          <w:rFonts w:ascii="Arial" w:eastAsia="Times New Roman" w:hAnsi="Arial" w:cs="Arial"/>
          <w:color w:val="000000"/>
          <w:sz w:val="24"/>
          <w:szCs w:val="24"/>
          <w:lang w:eastAsia="ru-RU"/>
        </w:rPr>
        <w:t>аудируемого</w:t>
      </w:r>
      <w:proofErr w:type="spellEnd"/>
      <w:r w:rsidRPr="00294645">
        <w:rPr>
          <w:rFonts w:ascii="Arial" w:eastAsia="Times New Roman" w:hAnsi="Arial" w:cs="Arial"/>
          <w:color w:val="000000"/>
          <w:sz w:val="24"/>
          <w:szCs w:val="24"/>
          <w:lang w:eastAsia="ru-RU"/>
        </w:rPr>
        <w:t xml:space="preserve"> лица и представителям его собственника» и иметь следующую форму представления:</w:t>
      </w:r>
      <w:proofErr w:type="gramEnd"/>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xml:space="preserve">Письменная информация должна быть сброшюрована, подписана аудитором, содержать на титульном листе указание на период проверки, наименование и полные реквизиты аудиторской организации и </w:t>
      </w:r>
      <w:proofErr w:type="spellStart"/>
      <w:r w:rsidRPr="00294645">
        <w:rPr>
          <w:rFonts w:ascii="Arial" w:eastAsia="Times New Roman" w:hAnsi="Arial" w:cs="Arial"/>
          <w:color w:val="000000"/>
          <w:sz w:val="24"/>
          <w:szCs w:val="24"/>
          <w:lang w:eastAsia="ru-RU"/>
        </w:rPr>
        <w:t>аудируемого</w:t>
      </w:r>
      <w:proofErr w:type="spellEnd"/>
      <w:r w:rsidRPr="00294645">
        <w:rPr>
          <w:rFonts w:ascii="Arial" w:eastAsia="Times New Roman" w:hAnsi="Arial" w:cs="Arial"/>
          <w:color w:val="000000"/>
          <w:sz w:val="24"/>
          <w:szCs w:val="24"/>
          <w:lang w:eastAsia="ru-RU"/>
        </w:rPr>
        <w:t xml:space="preserve"> лица, получателей письменной информации, а так же иметь следующую структуру изложения информации:</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b/>
          <w:bCs/>
          <w:color w:val="000000"/>
          <w:sz w:val="24"/>
          <w:szCs w:val="24"/>
          <w:lang w:eastAsia="ru-RU"/>
        </w:rPr>
        <w:t>А)</w:t>
      </w:r>
      <w:r w:rsidRPr="00294645">
        <w:rPr>
          <w:rFonts w:ascii="Arial" w:eastAsia="Times New Roman" w:hAnsi="Arial" w:cs="Arial"/>
          <w:color w:val="000000"/>
          <w:sz w:val="24"/>
          <w:szCs w:val="24"/>
          <w:lang w:eastAsia="ru-RU"/>
        </w:rPr>
        <w:t> </w:t>
      </w:r>
      <w:r w:rsidRPr="00294645">
        <w:rPr>
          <w:rFonts w:ascii="Arial" w:eastAsia="Times New Roman" w:hAnsi="Arial" w:cs="Arial"/>
          <w:color w:val="000000"/>
          <w:sz w:val="24"/>
          <w:szCs w:val="24"/>
          <w:u w:val="single"/>
          <w:lang w:eastAsia="ru-RU"/>
        </w:rPr>
        <w:t>Вводная часть</w:t>
      </w:r>
      <w:r w:rsidRPr="00294645">
        <w:rPr>
          <w:rFonts w:ascii="Arial" w:eastAsia="Times New Roman" w:hAnsi="Arial" w:cs="Arial"/>
          <w:color w:val="000000"/>
          <w:sz w:val="24"/>
          <w:szCs w:val="24"/>
          <w:lang w:eastAsia="ru-RU"/>
        </w:rPr>
        <w:t>, в дополнение к требованиям законодательства, должна содержать ссылку на контракт и документы, подтверждающие прохождение конкурсного отбора аудиторской организацией. Общие сведения о проверяемом экономическом субъекте. Раскрывать примененную аудитором методику проведения проверки, с указанием использованного для выражения мнения о достоверности отчетности уровня существенности (в абсолютном выражении) по соответствующим статьям бухгалтерской отчетности.</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b/>
          <w:bCs/>
          <w:color w:val="000000"/>
          <w:sz w:val="24"/>
          <w:szCs w:val="24"/>
          <w:lang w:eastAsia="ru-RU"/>
        </w:rPr>
        <w:t>В)</w:t>
      </w:r>
      <w:r w:rsidRPr="00294645">
        <w:rPr>
          <w:rFonts w:ascii="Arial" w:eastAsia="Times New Roman" w:hAnsi="Arial" w:cs="Arial"/>
          <w:color w:val="000000"/>
          <w:sz w:val="24"/>
          <w:szCs w:val="24"/>
          <w:lang w:eastAsia="ru-RU"/>
        </w:rPr>
        <w:t> </w:t>
      </w:r>
      <w:r w:rsidRPr="00294645">
        <w:rPr>
          <w:rFonts w:ascii="Arial" w:eastAsia="Times New Roman" w:hAnsi="Arial" w:cs="Arial"/>
          <w:color w:val="000000"/>
          <w:sz w:val="24"/>
          <w:szCs w:val="24"/>
          <w:u w:val="single"/>
          <w:lang w:eastAsia="ru-RU"/>
        </w:rPr>
        <w:t>Аналитическая часть,</w:t>
      </w:r>
      <w:r w:rsidRPr="00294645">
        <w:rPr>
          <w:rFonts w:ascii="Arial" w:eastAsia="Times New Roman" w:hAnsi="Arial" w:cs="Arial"/>
          <w:color w:val="000000"/>
          <w:sz w:val="24"/>
          <w:szCs w:val="24"/>
          <w:lang w:eastAsia="ru-RU"/>
        </w:rPr>
        <w:t> в дополнение к требованиям законодательства по раскрытию информации, по соответствующим разделам проверки должна содержать следующие сведения:</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данные об организации/реорганизации экономического субъекта;</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о регистрации предприятия в налоговом органе по месту нахождения имущества;</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величина уставного фонда, данные о его оплате, причины изменения уставного фонда в отчетном периоде;</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перечень видов деятельности в соответствии с уставом предприятия и фактических видов деятельности;</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перечень лицензируемых видов деятельности, сведения о действующих в отчетном периоде лицензиях;</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организационная схема управления предприятием;</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постановка системы бухгалтерского учета и внутреннего контроля;</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сведения о проверках государственных контрольных органов, включая ревизию, за отчетный период (наименование контролирующего органа, цель проверки, дата начала и завершения проверки, дата начала и конца проверяемого периода, результаты проверки);</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оценка соблюдения положений Учетной политики;</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при наличии вида деятельности по сдаче недвижимого имущества в аренду и/или арендуемых организацией площадей в отдельном разделе должна быть проанализирована и раскрыта соответствующая информация;</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в разделе аудит основных средств должна быть приведена оценка полноты право устанавливающих документов на объекты недвижимости, включая земельные участки. Приведены данные об отсутствии на балансе принадлежащих организации объектов. Дана характеристика движения объектов основных средств и общая оценка их использования.</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xml:space="preserve">·       в разделе аудит капитальных вложений дана характеристика законсервированных объектов капитальных вложений по состоянию на конец </w:t>
      </w:r>
      <w:r w:rsidRPr="00294645">
        <w:rPr>
          <w:rFonts w:ascii="Arial" w:eastAsia="Times New Roman" w:hAnsi="Arial" w:cs="Arial"/>
          <w:color w:val="000000"/>
          <w:sz w:val="24"/>
          <w:szCs w:val="24"/>
          <w:lang w:eastAsia="ru-RU"/>
        </w:rPr>
        <w:lastRenderedPageBreak/>
        <w:t>отчетного периода и сведения о наличии и движении объектов незавершенного строительства;</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в разделе аудит финансовых вложений дан перечень существенных (доля более 20%) вложений;</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подлежат указанию в соответствующих разделах данные о наличии обременения активов по состоянию на конец отчетного периода;</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подлежат отражению сведения о субсидиях, целевом финансировании и их использовании за отчетный период (перечень направлений целевого финансирования с долей более 20% от общего объема);</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в разделе финансовые результаты должна быть отражена структура видов деятельности;</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в разделе использование чистой прибыли дана оценка правильности применения нормативно-правовых актов;</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в разделе кредиты и займы подлежит отражению перечень наиболее крупных обязательств (более 20% от общего объема кредитов/займов);</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в разделах аудит дебиторов/кредиторов подлежит отражению перечень наиболее крупных организаций (доля более 20%);</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в отдельном разделе должна быть прове</w:t>
      </w:r>
      <w:r w:rsidR="00697B82">
        <w:rPr>
          <w:rFonts w:ascii="Arial" w:eastAsia="Times New Roman" w:hAnsi="Arial" w:cs="Arial"/>
          <w:color w:val="000000"/>
          <w:sz w:val="24"/>
          <w:szCs w:val="24"/>
          <w:lang w:eastAsia="ru-RU"/>
        </w:rPr>
        <w:t>рена и оценена общая перспектива</w:t>
      </w:r>
      <w:r w:rsidRPr="00294645">
        <w:rPr>
          <w:rFonts w:ascii="Arial" w:eastAsia="Times New Roman" w:hAnsi="Arial" w:cs="Arial"/>
          <w:color w:val="000000"/>
          <w:sz w:val="24"/>
          <w:szCs w:val="24"/>
          <w:lang w:eastAsia="ru-RU"/>
        </w:rPr>
        <w:t xml:space="preserve"> продолжения финансовой (бухгалтерской) отчетности организации. Как минимум раскрыты следующие показатели:</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 чистые активы и необходимость увеличения уставного капитала;</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рентабельность основной деятельности и общая рентабельность деятельности;</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-наличие/отсутствие, признаков банкротства;</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финансовая устойчивость.</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Отдельная информация по соответствующим разделам может быть представлена в виде таблиц и приложений.</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b/>
          <w:bCs/>
          <w:color w:val="000000"/>
          <w:sz w:val="24"/>
          <w:szCs w:val="24"/>
          <w:lang w:eastAsia="ru-RU"/>
        </w:rPr>
        <w:t>С)</w:t>
      </w:r>
      <w:r w:rsidRPr="00294645">
        <w:rPr>
          <w:rFonts w:ascii="Arial" w:eastAsia="Times New Roman" w:hAnsi="Arial" w:cs="Arial"/>
          <w:color w:val="000000"/>
          <w:sz w:val="24"/>
          <w:szCs w:val="24"/>
          <w:lang w:eastAsia="ru-RU"/>
        </w:rPr>
        <w:t> </w:t>
      </w:r>
      <w:r w:rsidRPr="00294645">
        <w:rPr>
          <w:rFonts w:ascii="Arial" w:eastAsia="Times New Roman" w:hAnsi="Arial" w:cs="Arial"/>
          <w:color w:val="000000"/>
          <w:sz w:val="24"/>
          <w:szCs w:val="24"/>
          <w:u w:val="single"/>
          <w:lang w:eastAsia="ru-RU"/>
        </w:rPr>
        <w:t>Итоговая часть</w:t>
      </w:r>
      <w:r w:rsidRPr="00294645">
        <w:rPr>
          <w:rFonts w:ascii="Arial" w:eastAsia="Times New Roman" w:hAnsi="Arial" w:cs="Arial"/>
          <w:color w:val="000000"/>
          <w:sz w:val="24"/>
          <w:szCs w:val="24"/>
          <w:lang w:eastAsia="ru-RU"/>
        </w:rPr>
        <w:t> должна содержать общие выводы по результатам проведенной аудиторской проверки с указанием основных выявленных проблем с рекомендациями по их устранению (предотвращению).</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Если аудиторская организация считает, что выявленные системные нарушения приведут к искажениям, превышающим уровень существенности, но нет возможности дать количественную оценку отклонений, данные обстоятельства должны быть раскрыты в комментариях.</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b/>
          <w:bCs/>
          <w:color w:val="000000"/>
          <w:sz w:val="24"/>
          <w:szCs w:val="24"/>
          <w:lang w:eastAsia="ru-RU"/>
        </w:rPr>
        <w:t>9.     Требования к сроку предоставления гарантий качества оказываемых услуг: </w:t>
      </w:r>
      <w:r w:rsidRPr="00294645">
        <w:rPr>
          <w:rFonts w:ascii="Arial" w:eastAsia="Times New Roman" w:hAnsi="Arial" w:cs="Arial"/>
          <w:color w:val="000000"/>
          <w:sz w:val="24"/>
          <w:szCs w:val="24"/>
          <w:lang w:eastAsia="ru-RU"/>
        </w:rPr>
        <w:t>гарантия качества оказываемых услуг годового аудита предоставляется Исполнителем на весь объем оказанных услуг, на срок не менее 12 месяцев с момента завершения оказания услуг по аудиторской проверке каждого отчетного периода. Действие срока гарантии начинается с момента подписания сторонами акта оказанных услуг в отношении каждого отчетного периода проверки по </w:t>
      </w:r>
      <w:r w:rsidR="000255BC">
        <w:rPr>
          <w:rFonts w:ascii="Arial" w:eastAsia="Times New Roman" w:hAnsi="Arial" w:cs="Arial"/>
          <w:color w:val="000000"/>
          <w:sz w:val="24"/>
          <w:szCs w:val="24"/>
          <w:lang w:eastAsia="ru-RU"/>
        </w:rPr>
        <w:t>договору.</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18"/>
          <w:szCs w:val="18"/>
          <w:lang w:eastAsia="ru-RU"/>
        </w:rPr>
        <w:t> </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Согласовано:                                                                Согласовано:</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от Заказчика                                                                    от Исполнителя</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24"/>
          <w:szCs w:val="24"/>
          <w:lang w:eastAsia="ru-RU"/>
        </w:rPr>
        <w:t> _______________ /_______________/                            _______________ /_______________/</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r w:rsidRPr="00294645">
        <w:rPr>
          <w:rFonts w:ascii="Arial" w:eastAsia="Times New Roman" w:hAnsi="Arial" w:cs="Arial"/>
          <w:color w:val="000000"/>
          <w:sz w:val="18"/>
          <w:szCs w:val="18"/>
          <w:lang w:eastAsia="ru-RU"/>
        </w:rPr>
        <w:t> </w:t>
      </w:r>
    </w:p>
    <w:p w:rsidR="00294645" w:rsidRPr="00294645" w:rsidRDefault="00294645" w:rsidP="00294645">
      <w:pPr>
        <w:shd w:val="clear" w:color="auto" w:fill="FFFFFF"/>
        <w:spacing w:after="0" w:line="240" w:lineRule="auto"/>
        <w:jc w:val="both"/>
        <w:rPr>
          <w:rFonts w:ascii="Arial" w:eastAsia="Times New Roman" w:hAnsi="Arial" w:cs="Arial"/>
          <w:color w:val="000000"/>
          <w:sz w:val="18"/>
          <w:szCs w:val="18"/>
          <w:lang w:eastAsia="ru-RU"/>
        </w:rPr>
      </w:pPr>
      <w:proofErr w:type="spellStart"/>
      <w:r w:rsidRPr="00294645">
        <w:rPr>
          <w:rFonts w:ascii="Arial" w:eastAsia="Times New Roman" w:hAnsi="Arial" w:cs="Arial"/>
          <w:color w:val="000000"/>
          <w:sz w:val="24"/>
          <w:szCs w:val="24"/>
          <w:lang w:eastAsia="ru-RU"/>
        </w:rPr>
        <w:t>М.п</w:t>
      </w:r>
      <w:proofErr w:type="spellEnd"/>
      <w:r w:rsidRPr="00294645">
        <w:rPr>
          <w:rFonts w:ascii="Arial" w:eastAsia="Times New Roman" w:hAnsi="Arial" w:cs="Arial"/>
          <w:color w:val="000000"/>
          <w:sz w:val="24"/>
          <w:szCs w:val="24"/>
          <w:lang w:eastAsia="ru-RU"/>
        </w:rPr>
        <w:t>.                                                                                                                  М.п.</w:t>
      </w:r>
    </w:p>
    <w:p w:rsidR="00D85C4F" w:rsidRDefault="00D85C4F"/>
    <w:sectPr w:rsidR="00D85C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093FAE"/>
    <w:multiLevelType w:val="multilevel"/>
    <w:tmpl w:val="77C686F2"/>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1.%2.%3."/>
      <w:lvlJc w:val="left"/>
      <w:pPr>
        <w:tabs>
          <w:tab w:val="num" w:pos="1440"/>
        </w:tabs>
        <w:ind w:left="1224" w:hanging="504"/>
      </w:pPr>
      <w:rPr>
        <w:rFonts w:ascii="Times New Roman" w:hAnsi="Times New Roman" w:cs="Times New Roman" w:hint="default"/>
        <w:sz w:val="22"/>
        <w:szCs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71A93B02"/>
    <w:multiLevelType w:val="hybridMultilevel"/>
    <w:tmpl w:val="1226929C"/>
    <w:lvl w:ilvl="0" w:tplc="A1687A60">
      <w:start w:val="1"/>
      <w:numFmt w:val="decimal"/>
      <w:lvlText w:val="%1."/>
      <w:lvlJc w:val="left"/>
      <w:pPr>
        <w:ind w:left="1020" w:hanging="6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645"/>
    <w:rsid w:val="000255BC"/>
    <w:rsid w:val="00294645"/>
    <w:rsid w:val="00390225"/>
    <w:rsid w:val="003B3A36"/>
    <w:rsid w:val="00697B82"/>
    <w:rsid w:val="009C5C21"/>
    <w:rsid w:val="00B3038C"/>
    <w:rsid w:val="00C104A6"/>
    <w:rsid w:val="00D5421A"/>
    <w:rsid w:val="00D85C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03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03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875403">
      <w:bodyDiv w:val="1"/>
      <w:marLeft w:val="0"/>
      <w:marRight w:val="0"/>
      <w:marTop w:val="0"/>
      <w:marBottom w:val="0"/>
      <w:divBdr>
        <w:top w:val="none" w:sz="0" w:space="0" w:color="auto"/>
        <w:left w:val="none" w:sz="0" w:space="0" w:color="auto"/>
        <w:bottom w:val="none" w:sz="0" w:space="0" w:color="auto"/>
        <w:right w:val="none" w:sz="0" w:space="0" w:color="auto"/>
      </w:divBdr>
      <w:divsChild>
        <w:div w:id="1542671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1675</Words>
  <Characters>9549</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 Дмитрий Антонович</dc:creator>
  <cp:lastModifiedBy>Комаров Дмитрий Антонович</cp:lastModifiedBy>
  <cp:revision>2</cp:revision>
  <dcterms:created xsi:type="dcterms:W3CDTF">2015-03-25T06:56:00Z</dcterms:created>
  <dcterms:modified xsi:type="dcterms:W3CDTF">2015-03-25T06:56:00Z</dcterms:modified>
</cp:coreProperties>
</file>