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E55" w:rsidRPr="001D5E94" w:rsidRDefault="006E1E55" w:rsidP="006E1E55">
      <w:pPr>
        <w:jc w:val="center"/>
        <w:rPr>
          <w:b/>
          <w:sz w:val="24"/>
        </w:rPr>
      </w:pPr>
      <w:r w:rsidRPr="001D5E94">
        <w:rPr>
          <w:b/>
          <w:sz w:val="24"/>
        </w:rPr>
        <w:t>Порядок оценки и сопоставления заявок</w:t>
      </w:r>
      <w:r>
        <w:rPr>
          <w:b/>
          <w:sz w:val="24"/>
        </w:rPr>
        <w:t xml:space="preserve"> участников</w:t>
      </w:r>
    </w:p>
    <w:p w:rsidR="006E1E55" w:rsidRPr="001D5E94" w:rsidRDefault="006E1E55" w:rsidP="006E1E55">
      <w:pPr>
        <w:rPr>
          <w:b/>
          <w:sz w:val="24"/>
        </w:rPr>
      </w:pPr>
    </w:p>
    <w:p w:rsidR="006E1E55" w:rsidRPr="00143FEB" w:rsidRDefault="006E1E55" w:rsidP="006E1E55">
      <w:pPr>
        <w:pStyle w:val="a3"/>
        <w:numPr>
          <w:ilvl w:val="0"/>
          <w:numId w:val="1"/>
        </w:numPr>
        <w:tabs>
          <w:tab w:val="left" w:pos="0"/>
        </w:tabs>
        <w:rPr>
          <w:rFonts w:ascii="TimesET" w:hAnsi="TimesET"/>
          <w:sz w:val="20"/>
          <w:szCs w:val="20"/>
        </w:rPr>
      </w:pPr>
      <w:r w:rsidRPr="000A369A">
        <w:rPr>
          <w:rFonts w:ascii="TimesET" w:hAnsi="TimesET"/>
          <w:sz w:val="20"/>
          <w:szCs w:val="20"/>
        </w:rPr>
        <w:t xml:space="preserve">Порядок оценки заявок на участие в </w:t>
      </w:r>
      <w:r>
        <w:rPr>
          <w:rFonts w:ascii="TimesET" w:hAnsi="TimesET"/>
          <w:sz w:val="20"/>
          <w:szCs w:val="20"/>
        </w:rPr>
        <w:t>закупочной процедуре</w:t>
      </w:r>
      <w:r w:rsidRPr="000A369A">
        <w:rPr>
          <w:rFonts w:ascii="TimesET" w:hAnsi="TimesET"/>
          <w:sz w:val="20"/>
          <w:szCs w:val="20"/>
        </w:rPr>
        <w:t xml:space="preserve"> по критерию </w:t>
      </w:r>
      <w:r>
        <w:rPr>
          <w:rFonts w:ascii="TimesET" w:hAnsi="TimesET"/>
          <w:sz w:val="20"/>
          <w:szCs w:val="20"/>
        </w:rPr>
        <w:t>«Цена договора»</w:t>
      </w:r>
      <w:r w:rsidRPr="00143FEB">
        <w:rPr>
          <w:rFonts w:ascii="TimesET" w:hAnsi="TimesET"/>
          <w:sz w:val="20"/>
          <w:szCs w:val="20"/>
        </w:rPr>
        <w:t>:</w:t>
      </w:r>
    </w:p>
    <w:p w:rsidR="006E1E55" w:rsidRPr="00143FEB" w:rsidRDefault="006E1E55" w:rsidP="006E1E55">
      <w:pPr>
        <w:tabs>
          <w:tab w:val="left" w:pos="0"/>
        </w:tabs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  <w:r w:rsidRPr="00143FEB">
        <w:rPr>
          <w:rFonts w:ascii="TimesET" w:hAnsi="TimesET"/>
          <w:sz w:val="20"/>
          <w:szCs w:val="20"/>
        </w:rPr>
        <w:t xml:space="preserve">Максимальный рейтинг  - 100 баллов присуждается заявке с минимальной ценой </w:t>
      </w:r>
      <w:r>
        <w:rPr>
          <w:rFonts w:ascii="TimesET" w:hAnsi="TimesET"/>
          <w:sz w:val="20"/>
          <w:szCs w:val="20"/>
        </w:rPr>
        <w:t>д</w:t>
      </w:r>
      <w:r w:rsidRPr="00143FEB">
        <w:rPr>
          <w:rFonts w:ascii="TimesET" w:hAnsi="TimesET"/>
          <w:sz w:val="20"/>
          <w:szCs w:val="20"/>
        </w:rPr>
        <w:t>оговора.</w:t>
      </w:r>
    </w:p>
    <w:p w:rsidR="006E1E55" w:rsidRPr="00143FEB" w:rsidRDefault="006E1E55" w:rsidP="006E1E55">
      <w:pPr>
        <w:tabs>
          <w:tab w:val="left" w:pos="0"/>
        </w:tabs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  <w:r>
        <w:rPr>
          <w:rFonts w:ascii="TimesET" w:hAnsi="TimesET"/>
          <w:sz w:val="20"/>
          <w:szCs w:val="20"/>
        </w:rPr>
        <w:t xml:space="preserve">Рассчитываем </w:t>
      </w:r>
      <w:r w:rsidRPr="00143FEB">
        <w:rPr>
          <w:rFonts w:ascii="TimesET" w:hAnsi="TimesET"/>
          <w:sz w:val="20"/>
          <w:szCs w:val="20"/>
        </w:rPr>
        <w:t xml:space="preserve"> </w:t>
      </w:r>
      <w:r w:rsidRPr="0092621F">
        <w:rPr>
          <w:sz w:val="20"/>
          <w:szCs w:val="20"/>
        </w:rPr>
        <w:t xml:space="preserve">количество баллов,  присуждаемое заявке </w:t>
      </w:r>
      <w:r w:rsidRPr="0050302C">
        <w:rPr>
          <w:rFonts w:ascii="TimesET" w:hAnsi="TimesET"/>
          <w:sz w:val="20"/>
          <w:szCs w:val="20"/>
        </w:rPr>
        <w:t>i-</w:t>
      </w:r>
      <w:proofErr w:type="spellStart"/>
      <w:r w:rsidRPr="0050302C">
        <w:rPr>
          <w:rFonts w:ascii="TimesET" w:hAnsi="TimesET"/>
          <w:sz w:val="20"/>
          <w:szCs w:val="20"/>
        </w:rPr>
        <w:t>го</w:t>
      </w:r>
      <w:proofErr w:type="spellEnd"/>
      <w:r w:rsidRPr="0050302C">
        <w:rPr>
          <w:rFonts w:ascii="TimesET" w:hAnsi="TimesET"/>
          <w:sz w:val="20"/>
          <w:szCs w:val="20"/>
        </w:rPr>
        <w:t xml:space="preserve"> участника закупки</w:t>
      </w:r>
      <w:r w:rsidRPr="0092621F">
        <w:rPr>
          <w:sz w:val="20"/>
          <w:szCs w:val="20"/>
        </w:rPr>
        <w:t xml:space="preserve"> по указанному критерию</w:t>
      </w:r>
      <w:r>
        <w:rPr>
          <w:sz w:val="20"/>
          <w:szCs w:val="20"/>
        </w:rPr>
        <w:t xml:space="preserve">, по следующей </w:t>
      </w:r>
      <w:r w:rsidRPr="00143FEB">
        <w:rPr>
          <w:rFonts w:ascii="TimesET" w:hAnsi="TimesET"/>
          <w:sz w:val="20"/>
          <w:szCs w:val="20"/>
        </w:rPr>
        <w:t xml:space="preserve">формуле: </w:t>
      </w:r>
    </w:p>
    <w:p w:rsidR="006E1E55" w:rsidRPr="00154A43" w:rsidRDefault="006E1E55" w:rsidP="006E1E55">
      <w:pPr>
        <w:pStyle w:val="ConsPlusNonformat"/>
        <w:rPr>
          <w:rFonts w:ascii="TimesET" w:hAnsi="TimesET"/>
          <w:b/>
          <w:lang w:val="en-US"/>
        </w:rPr>
      </w:pPr>
      <w:r w:rsidRPr="00143FEB">
        <w:rPr>
          <w:rFonts w:ascii="TimesET" w:hAnsi="TimesET"/>
          <w:b/>
          <w:lang w:val="it-IT"/>
        </w:rPr>
        <w:t xml:space="preserve">                                </w:t>
      </w:r>
      <w:r w:rsidRPr="00604A98">
        <w:rPr>
          <w:rFonts w:ascii="TimesET" w:hAnsi="TimesET"/>
          <w:b/>
        </w:rPr>
        <w:t xml:space="preserve">               </w:t>
      </w:r>
      <w:r w:rsidRPr="00143FEB">
        <w:rPr>
          <w:rFonts w:ascii="TimesET" w:hAnsi="TimesET"/>
          <w:b/>
          <w:lang w:val="it-IT"/>
        </w:rPr>
        <w:t>A    - A</w:t>
      </w:r>
    </w:p>
    <w:p w:rsidR="006E1E55" w:rsidRPr="00143FEB" w:rsidRDefault="006E1E55" w:rsidP="006E1E55">
      <w:pPr>
        <w:pStyle w:val="ConsPlusNonformat"/>
        <w:rPr>
          <w:rFonts w:ascii="TimesET" w:hAnsi="TimesET"/>
          <w:b/>
          <w:lang w:val="en-US"/>
        </w:rPr>
      </w:pPr>
      <w:r w:rsidRPr="00143FEB">
        <w:rPr>
          <w:rFonts w:ascii="TimesET" w:hAnsi="TimesET"/>
          <w:b/>
          <w:lang w:val="it-IT"/>
        </w:rPr>
        <w:t xml:space="preserve">                                </w:t>
      </w:r>
      <w:r w:rsidRPr="00344204">
        <w:rPr>
          <w:rFonts w:ascii="TimesET" w:hAnsi="TimesET"/>
          <w:b/>
          <w:lang w:val="en-US"/>
        </w:rPr>
        <w:t xml:space="preserve">            </w:t>
      </w:r>
      <w:r w:rsidRPr="00143FEB">
        <w:rPr>
          <w:rFonts w:ascii="TimesET" w:hAnsi="TimesET"/>
          <w:b/>
          <w:lang w:val="it-IT"/>
        </w:rPr>
        <w:t xml:space="preserve"> </w:t>
      </w:r>
      <w:r w:rsidRPr="00344204">
        <w:rPr>
          <w:rFonts w:ascii="TimesET" w:hAnsi="TimesET"/>
          <w:b/>
          <w:lang w:val="en-US"/>
        </w:rPr>
        <w:t xml:space="preserve">    </w:t>
      </w:r>
      <w:r w:rsidRPr="00143FEB">
        <w:rPr>
          <w:rFonts w:ascii="TimesET" w:hAnsi="TimesET"/>
          <w:b/>
          <w:lang w:val="it-IT"/>
        </w:rPr>
        <w:t xml:space="preserve"> </w:t>
      </w:r>
      <w:r w:rsidRPr="0050302C">
        <w:rPr>
          <w:rFonts w:ascii="TimesET" w:hAnsi="TimesET"/>
          <w:b/>
          <w:sz w:val="16"/>
          <w:szCs w:val="16"/>
          <w:lang w:val="it-IT"/>
        </w:rPr>
        <w:t>i</w:t>
      </w:r>
      <w:r w:rsidRPr="00154A43">
        <w:rPr>
          <w:rFonts w:ascii="TimesET" w:hAnsi="TimesET"/>
          <w:b/>
          <w:lang w:val="en-US"/>
        </w:rPr>
        <w:t xml:space="preserve">      </w:t>
      </w:r>
      <w:r w:rsidRPr="0092621F">
        <w:rPr>
          <w:rFonts w:ascii="TimesET" w:hAnsi="TimesET"/>
          <w:b/>
          <w:lang w:val="en-US"/>
        </w:rPr>
        <w:t xml:space="preserve"> </w:t>
      </w:r>
      <w:r w:rsidRPr="00154A43">
        <w:rPr>
          <w:rFonts w:ascii="TimesET" w:hAnsi="TimesET"/>
          <w:b/>
          <w:lang w:val="en-US"/>
        </w:rPr>
        <w:t xml:space="preserve"> </w:t>
      </w:r>
      <w:r w:rsidRPr="0050302C">
        <w:rPr>
          <w:rFonts w:ascii="TimesET" w:hAnsi="TimesET"/>
          <w:b/>
          <w:sz w:val="16"/>
          <w:szCs w:val="16"/>
          <w:lang w:val="en-US"/>
        </w:rPr>
        <w:t>min</w:t>
      </w:r>
    </w:p>
    <w:p w:rsidR="006E1E55" w:rsidRPr="00154A43" w:rsidRDefault="006E1E55" w:rsidP="006E1E55">
      <w:pPr>
        <w:pStyle w:val="ConsPlusNonformat"/>
        <w:rPr>
          <w:rFonts w:ascii="TimesET" w:hAnsi="TimesET"/>
          <w:b/>
          <w:lang w:val="en-US"/>
        </w:rPr>
      </w:pPr>
      <w:r w:rsidRPr="00143FEB">
        <w:rPr>
          <w:rFonts w:ascii="TimesET" w:hAnsi="TimesET"/>
          <w:b/>
          <w:lang w:val="it-IT"/>
        </w:rPr>
        <w:t xml:space="preserve">                          </w:t>
      </w:r>
      <w:proofErr w:type="gramStart"/>
      <w:r w:rsidRPr="00143FEB">
        <w:rPr>
          <w:rFonts w:ascii="TimesET" w:hAnsi="TimesET"/>
          <w:lang w:val="en-US"/>
        </w:rPr>
        <w:t>K</w:t>
      </w:r>
      <w:r w:rsidRPr="00143FEB">
        <w:rPr>
          <w:rFonts w:ascii="TimesET" w:hAnsi="TimesET"/>
          <w:b/>
          <w:lang w:val="it-IT"/>
        </w:rPr>
        <w:t xml:space="preserve">  =</w:t>
      </w:r>
      <w:proofErr w:type="gramEnd"/>
      <w:r w:rsidRPr="00344204">
        <w:rPr>
          <w:rFonts w:ascii="TimesET" w:hAnsi="TimesET"/>
          <w:b/>
          <w:lang w:val="en-US"/>
        </w:rPr>
        <w:t xml:space="preserve">  100 </w:t>
      </w:r>
      <w:r w:rsidRPr="00344204">
        <w:rPr>
          <w:rFonts w:ascii="TimesET" w:hAnsi="TimesET"/>
          <w:lang w:val="en-US"/>
        </w:rPr>
        <w:t xml:space="preserve">- </w:t>
      </w:r>
      <w:r w:rsidRPr="00143FEB">
        <w:rPr>
          <w:rFonts w:ascii="TimesET" w:hAnsi="TimesET"/>
          <w:b/>
          <w:lang w:val="it-IT"/>
        </w:rPr>
        <w:t xml:space="preserve"> ---------</w:t>
      </w:r>
      <w:r w:rsidRPr="00344204">
        <w:rPr>
          <w:rFonts w:ascii="TimesET" w:hAnsi="TimesET"/>
          <w:b/>
          <w:lang w:val="en-US"/>
        </w:rPr>
        <w:t>----</w:t>
      </w:r>
      <w:r w:rsidRPr="00143FEB">
        <w:rPr>
          <w:rFonts w:ascii="TimesET" w:hAnsi="TimesET"/>
          <w:b/>
          <w:lang w:val="it-IT"/>
        </w:rPr>
        <w:t xml:space="preserve"> x 100</w:t>
      </w:r>
    </w:p>
    <w:p w:rsidR="006E1E55" w:rsidRPr="00154A43" w:rsidRDefault="006E1E55" w:rsidP="006E1E55">
      <w:pPr>
        <w:pStyle w:val="ConsPlusNonformat"/>
        <w:rPr>
          <w:rFonts w:ascii="TimesET" w:hAnsi="TimesET"/>
          <w:b/>
          <w:lang w:val="en-US"/>
        </w:rPr>
      </w:pPr>
      <w:r w:rsidRPr="00143FEB">
        <w:rPr>
          <w:rFonts w:ascii="TimesET" w:hAnsi="TimesET"/>
          <w:b/>
          <w:lang w:val="it-IT"/>
        </w:rPr>
        <w:t xml:space="preserve">                         </w:t>
      </w:r>
      <w:r w:rsidRPr="0092621F">
        <w:rPr>
          <w:rFonts w:ascii="TimesET" w:hAnsi="TimesET"/>
          <w:b/>
          <w:lang w:val="en-US"/>
        </w:rPr>
        <w:t xml:space="preserve"> </w:t>
      </w:r>
      <w:r w:rsidRPr="00143FEB">
        <w:rPr>
          <w:rFonts w:ascii="TimesET" w:hAnsi="TimesET"/>
          <w:b/>
          <w:lang w:val="it-IT"/>
        </w:rPr>
        <w:t xml:space="preserve">   </w:t>
      </w:r>
      <w:r w:rsidRPr="0050302C">
        <w:rPr>
          <w:rFonts w:ascii="TimesET" w:hAnsi="TimesET"/>
          <w:b/>
          <w:sz w:val="16"/>
          <w:szCs w:val="16"/>
          <w:lang w:val="it-IT"/>
        </w:rPr>
        <w:t xml:space="preserve">i </w:t>
      </w:r>
      <w:r w:rsidRPr="00143FEB">
        <w:rPr>
          <w:rFonts w:ascii="TimesET" w:hAnsi="TimesET"/>
          <w:b/>
          <w:lang w:val="it-IT"/>
        </w:rPr>
        <w:t xml:space="preserve">    </w:t>
      </w:r>
      <w:r w:rsidRPr="00344204">
        <w:rPr>
          <w:rFonts w:ascii="TimesET" w:hAnsi="TimesET"/>
          <w:b/>
          <w:lang w:val="en-US"/>
        </w:rPr>
        <w:t xml:space="preserve">                   </w:t>
      </w:r>
      <w:r w:rsidRPr="00143FEB">
        <w:rPr>
          <w:rFonts w:ascii="TimesET" w:hAnsi="TimesET"/>
          <w:b/>
          <w:lang w:val="it-IT"/>
        </w:rPr>
        <w:t>A</w:t>
      </w:r>
    </w:p>
    <w:p w:rsidR="006E1E55" w:rsidRPr="0050302C" w:rsidRDefault="006E1E55" w:rsidP="006E1E55">
      <w:pPr>
        <w:pStyle w:val="ConsPlusNonformat"/>
        <w:rPr>
          <w:rFonts w:ascii="TimesET" w:hAnsi="TimesET"/>
          <w:b/>
          <w:sz w:val="16"/>
          <w:szCs w:val="16"/>
          <w:lang w:val="en-US"/>
        </w:rPr>
      </w:pPr>
      <w:r w:rsidRPr="00143FEB">
        <w:rPr>
          <w:rFonts w:ascii="TimesET" w:hAnsi="TimesET"/>
          <w:b/>
          <w:lang w:val="it-IT"/>
        </w:rPr>
        <w:t xml:space="preserve">                                  </w:t>
      </w:r>
      <w:r w:rsidRPr="0092621F">
        <w:rPr>
          <w:rFonts w:ascii="TimesET" w:hAnsi="TimesET"/>
          <w:b/>
          <w:lang w:val="en-US"/>
        </w:rPr>
        <w:t xml:space="preserve">                      </w:t>
      </w:r>
      <w:r w:rsidRPr="00143FEB">
        <w:rPr>
          <w:rFonts w:ascii="TimesET" w:hAnsi="TimesET"/>
          <w:b/>
          <w:lang w:val="it-IT"/>
        </w:rPr>
        <w:t xml:space="preserve"> </w:t>
      </w:r>
      <w:proofErr w:type="gramStart"/>
      <w:r w:rsidRPr="0050302C">
        <w:rPr>
          <w:rFonts w:ascii="TimesET" w:hAnsi="TimesET"/>
          <w:b/>
          <w:sz w:val="16"/>
          <w:szCs w:val="16"/>
          <w:lang w:val="en-US"/>
        </w:rPr>
        <w:t>min</w:t>
      </w:r>
      <w:proofErr w:type="gramEnd"/>
    </w:p>
    <w:p w:rsidR="006E1E55" w:rsidRPr="00145AC1" w:rsidRDefault="006E1E55" w:rsidP="006E1E55">
      <w:pPr>
        <w:pStyle w:val="ConsPlusNonformat"/>
        <w:rPr>
          <w:rFonts w:ascii="TimesET" w:hAnsi="TimesET"/>
          <w:lang w:val="en-US"/>
        </w:rPr>
      </w:pPr>
      <w:r w:rsidRPr="0092621F">
        <w:rPr>
          <w:rFonts w:ascii="TimesET" w:hAnsi="TimesET"/>
          <w:lang w:val="en-US"/>
        </w:rPr>
        <w:t xml:space="preserve">    </w:t>
      </w:r>
      <w:r w:rsidRPr="00143FEB">
        <w:rPr>
          <w:rFonts w:ascii="TimesET" w:hAnsi="TimesET"/>
        </w:rPr>
        <w:t>где</w:t>
      </w:r>
      <w:r w:rsidRPr="00145AC1">
        <w:rPr>
          <w:rFonts w:ascii="TimesET" w:hAnsi="TimesET"/>
          <w:lang w:val="en-US"/>
        </w:rPr>
        <w:t>:</w:t>
      </w:r>
    </w:p>
    <w:p w:rsidR="006E1E55" w:rsidRPr="00143FEB" w:rsidRDefault="006E1E55" w:rsidP="006E1E55">
      <w:pPr>
        <w:pStyle w:val="ConsPlusNonformat"/>
        <w:rPr>
          <w:rFonts w:ascii="TimesET" w:hAnsi="TimesET"/>
        </w:rPr>
      </w:pPr>
      <w:r w:rsidRPr="00145AC1">
        <w:rPr>
          <w:rFonts w:ascii="TimesET" w:hAnsi="TimesET"/>
          <w:lang w:val="en-US"/>
        </w:rPr>
        <w:t xml:space="preserve">    </w:t>
      </w:r>
      <w:r w:rsidRPr="00143FEB">
        <w:rPr>
          <w:rFonts w:ascii="TimesET" w:hAnsi="TimesET"/>
          <w:lang w:val="en-US"/>
        </w:rPr>
        <w:t>K</w:t>
      </w:r>
      <w:r w:rsidRPr="00143FEB">
        <w:rPr>
          <w:rFonts w:ascii="TimesET" w:hAnsi="TimesET"/>
        </w:rPr>
        <w:t xml:space="preserve">  </w:t>
      </w:r>
      <w:r>
        <w:rPr>
          <w:rFonts w:ascii="TimesET" w:hAnsi="TimesET"/>
        </w:rPr>
        <w:t xml:space="preserve">   </w:t>
      </w:r>
      <w:r w:rsidRPr="00143FEB">
        <w:rPr>
          <w:rFonts w:ascii="TimesET" w:hAnsi="TimesET"/>
        </w:rPr>
        <w:t xml:space="preserve">- </w:t>
      </w:r>
      <w:proofErr w:type="gramStart"/>
      <w:r w:rsidRPr="00143FEB">
        <w:rPr>
          <w:rFonts w:ascii="TimesET" w:hAnsi="TimesET"/>
        </w:rPr>
        <w:t>количество</w:t>
      </w:r>
      <w:proofErr w:type="gramEnd"/>
      <w:r w:rsidRPr="00143FEB">
        <w:rPr>
          <w:rFonts w:ascii="TimesET" w:hAnsi="TimesET"/>
        </w:rPr>
        <w:t xml:space="preserve"> баллов, </w:t>
      </w:r>
      <w:r w:rsidRPr="0050302C">
        <w:rPr>
          <w:rFonts w:ascii="Times New Roman" w:hAnsi="Times New Roman" w:cs="Times New Roman"/>
        </w:rPr>
        <w:t>присуждаемое заявке</w:t>
      </w:r>
      <w:r>
        <w:rPr>
          <w:rFonts w:ascii="Times New Roman" w:hAnsi="Times New Roman" w:cs="Times New Roman"/>
        </w:rPr>
        <w:t xml:space="preserve"> </w:t>
      </w:r>
      <w:r w:rsidRPr="0050302C">
        <w:rPr>
          <w:rFonts w:ascii="TimesET" w:hAnsi="TimesET"/>
        </w:rPr>
        <w:t>i-</w:t>
      </w:r>
      <w:proofErr w:type="spellStart"/>
      <w:r w:rsidRPr="0050302C">
        <w:rPr>
          <w:rFonts w:ascii="TimesET" w:hAnsi="TimesET"/>
        </w:rPr>
        <w:t>го</w:t>
      </w:r>
      <w:proofErr w:type="spellEnd"/>
      <w:r w:rsidRPr="0050302C">
        <w:rPr>
          <w:rFonts w:ascii="TimesET" w:hAnsi="TimesET"/>
        </w:rPr>
        <w:t xml:space="preserve"> участника </w:t>
      </w:r>
      <w:r w:rsidRPr="00143FEB">
        <w:rPr>
          <w:rFonts w:ascii="TimesET" w:hAnsi="TimesET"/>
        </w:rPr>
        <w:t>по указанному критерию;</w:t>
      </w:r>
    </w:p>
    <w:p w:rsidR="006E1E55" w:rsidRPr="0050302C" w:rsidRDefault="006E1E55" w:rsidP="006E1E55">
      <w:pPr>
        <w:pStyle w:val="ConsPlusNonformat"/>
        <w:rPr>
          <w:rFonts w:ascii="TimesET" w:hAnsi="TimesET"/>
          <w:sz w:val="16"/>
          <w:szCs w:val="16"/>
        </w:rPr>
      </w:pPr>
      <w:r w:rsidRPr="0050302C">
        <w:rPr>
          <w:rFonts w:ascii="TimesET" w:hAnsi="TimesET"/>
          <w:sz w:val="16"/>
          <w:szCs w:val="16"/>
        </w:rPr>
        <w:t xml:space="preserve">      </w:t>
      </w:r>
      <w:r>
        <w:rPr>
          <w:rFonts w:ascii="TimesET" w:hAnsi="TimesET"/>
          <w:sz w:val="16"/>
          <w:szCs w:val="16"/>
        </w:rPr>
        <w:t xml:space="preserve"> </w:t>
      </w:r>
      <w:r w:rsidRPr="0050302C">
        <w:rPr>
          <w:rFonts w:ascii="TimesET" w:hAnsi="TimesET"/>
          <w:sz w:val="16"/>
          <w:szCs w:val="16"/>
        </w:rPr>
        <w:t xml:space="preserve"> i</w:t>
      </w:r>
    </w:p>
    <w:p w:rsidR="006E1E55" w:rsidRPr="00143FEB" w:rsidRDefault="006E1E55" w:rsidP="006E1E55">
      <w:pPr>
        <w:pStyle w:val="ConsPlusNonformat"/>
        <w:rPr>
          <w:rFonts w:ascii="TimesET" w:hAnsi="TimesET"/>
        </w:rPr>
      </w:pPr>
      <w:r w:rsidRPr="00143FEB">
        <w:rPr>
          <w:rFonts w:ascii="TimesET" w:hAnsi="TimesET"/>
        </w:rPr>
        <w:t xml:space="preserve">    A     -  </w:t>
      </w:r>
      <w:r>
        <w:rPr>
          <w:rFonts w:ascii="TimesET" w:hAnsi="TimesET"/>
        </w:rPr>
        <w:t>п</w:t>
      </w:r>
      <w:r w:rsidRPr="00143FEB">
        <w:rPr>
          <w:rFonts w:ascii="TimesET" w:hAnsi="TimesET"/>
        </w:rPr>
        <w:t xml:space="preserve">редложение с минимальной ценой договора; </w:t>
      </w:r>
    </w:p>
    <w:p w:rsidR="006E1E55" w:rsidRPr="0050302C" w:rsidRDefault="006E1E55" w:rsidP="006E1E55">
      <w:pPr>
        <w:pStyle w:val="ConsPlusNonformat"/>
        <w:rPr>
          <w:rFonts w:ascii="TimesET" w:hAnsi="TimesET"/>
          <w:sz w:val="16"/>
          <w:szCs w:val="16"/>
        </w:rPr>
      </w:pPr>
      <w:r w:rsidRPr="00143FEB">
        <w:rPr>
          <w:rFonts w:ascii="TimesET" w:hAnsi="TimesET"/>
        </w:rPr>
        <w:t xml:space="preserve">     </w:t>
      </w:r>
      <w:r>
        <w:rPr>
          <w:rFonts w:ascii="TimesET" w:hAnsi="TimesET"/>
        </w:rPr>
        <w:t xml:space="preserve"> </w:t>
      </w:r>
      <w:r w:rsidRPr="00143FEB">
        <w:rPr>
          <w:rFonts w:ascii="TimesET" w:hAnsi="TimesET"/>
        </w:rPr>
        <w:t xml:space="preserve"> </w:t>
      </w:r>
      <w:r w:rsidRPr="0050302C">
        <w:rPr>
          <w:rFonts w:ascii="TimesET" w:hAnsi="TimesET"/>
          <w:sz w:val="16"/>
          <w:szCs w:val="16"/>
        </w:rPr>
        <w:t>m</w:t>
      </w:r>
      <w:r w:rsidRPr="0050302C">
        <w:rPr>
          <w:rFonts w:ascii="TimesET" w:hAnsi="TimesET"/>
          <w:sz w:val="16"/>
          <w:szCs w:val="16"/>
          <w:lang w:val="en-US"/>
        </w:rPr>
        <w:t>in</w:t>
      </w:r>
    </w:p>
    <w:p w:rsidR="006E1E55" w:rsidRPr="00143FEB" w:rsidRDefault="006E1E55" w:rsidP="006E1E55">
      <w:pPr>
        <w:pStyle w:val="ConsPlusNonformat"/>
        <w:rPr>
          <w:rFonts w:ascii="TimesET" w:hAnsi="TimesET"/>
        </w:rPr>
      </w:pPr>
      <w:r w:rsidRPr="00143FEB">
        <w:rPr>
          <w:rFonts w:ascii="TimesET" w:hAnsi="TimesET"/>
        </w:rPr>
        <w:t xml:space="preserve">    A   </w:t>
      </w:r>
      <w:r>
        <w:rPr>
          <w:rFonts w:ascii="TimesET" w:hAnsi="TimesET"/>
        </w:rPr>
        <w:t xml:space="preserve">  </w:t>
      </w:r>
      <w:r w:rsidRPr="00143FEB">
        <w:rPr>
          <w:rFonts w:ascii="TimesET" w:hAnsi="TimesET"/>
        </w:rPr>
        <w:t>-  предложение по цене договора i-</w:t>
      </w:r>
      <w:proofErr w:type="spellStart"/>
      <w:r w:rsidRPr="00143FEB">
        <w:rPr>
          <w:rFonts w:ascii="TimesET" w:hAnsi="TimesET"/>
        </w:rPr>
        <w:t>го</w:t>
      </w:r>
      <w:proofErr w:type="spellEnd"/>
      <w:r w:rsidRPr="00143FEB">
        <w:rPr>
          <w:rFonts w:ascii="TimesET" w:hAnsi="TimesET"/>
        </w:rPr>
        <w:t xml:space="preserve"> участника </w:t>
      </w:r>
      <w:r>
        <w:rPr>
          <w:rFonts w:ascii="TimesET" w:hAnsi="TimesET"/>
        </w:rPr>
        <w:t>закупки</w:t>
      </w:r>
      <w:r w:rsidRPr="00143FEB">
        <w:rPr>
          <w:rFonts w:ascii="TimesET" w:hAnsi="TimesET"/>
        </w:rPr>
        <w:t>.</w:t>
      </w:r>
    </w:p>
    <w:p w:rsidR="006E1E55" w:rsidRPr="0050302C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16"/>
          <w:szCs w:val="16"/>
        </w:rPr>
      </w:pPr>
      <w:r w:rsidRPr="0050302C">
        <w:rPr>
          <w:rFonts w:ascii="TimesET" w:hAnsi="TimesET"/>
          <w:sz w:val="16"/>
          <w:szCs w:val="16"/>
        </w:rPr>
        <w:t xml:space="preserve">      </w:t>
      </w:r>
      <w:r>
        <w:rPr>
          <w:rFonts w:ascii="TimesET" w:hAnsi="TimesET"/>
          <w:sz w:val="16"/>
          <w:szCs w:val="16"/>
        </w:rPr>
        <w:t xml:space="preserve"> </w:t>
      </w:r>
      <w:r w:rsidRPr="0050302C">
        <w:rPr>
          <w:rFonts w:ascii="TimesET" w:hAnsi="TimesET"/>
          <w:sz w:val="16"/>
          <w:szCs w:val="16"/>
        </w:rPr>
        <w:t xml:space="preserve"> </w:t>
      </w:r>
      <w:proofErr w:type="spellStart"/>
      <w:proofErr w:type="gramStart"/>
      <w:r w:rsidRPr="0050302C">
        <w:rPr>
          <w:rFonts w:ascii="TimesET" w:hAnsi="TimesET"/>
          <w:sz w:val="16"/>
          <w:szCs w:val="16"/>
          <w:lang w:val="en-US"/>
        </w:rPr>
        <w:t>i</w:t>
      </w:r>
      <w:proofErr w:type="spellEnd"/>
      <w:proofErr w:type="gramEnd"/>
    </w:p>
    <w:p w:rsidR="006E1E55" w:rsidRPr="00143FEB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</w:p>
    <w:p w:rsidR="006E1E55" w:rsidRPr="00143FEB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  <w:r w:rsidRPr="00143FEB">
        <w:rPr>
          <w:rFonts w:ascii="TimesET" w:hAnsi="TimesET"/>
          <w:sz w:val="20"/>
          <w:szCs w:val="20"/>
        </w:rPr>
        <w:t>Далее количество баллов по каждой заявке умножаем на вес критерия (для данной закупочной процедуры вес критерия «</w:t>
      </w:r>
      <w:r>
        <w:rPr>
          <w:rFonts w:ascii="TimesET" w:hAnsi="TimesET"/>
          <w:sz w:val="20"/>
          <w:szCs w:val="20"/>
        </w:rPr>
        <w:t>Цена Договора</w:t>
      </w:r>
      <w:r w:rsidRPr="00143FEB">
        <w:rPr>
          <w:rFonts w:ascii="TimesET" w:hAnsi="TimesET"/>
          <w:sz w:val="20"/>
          <w:szCs w:val="20"/>
        </w:rPr>
        <w:t xml:space="preserve">» - </w:t>
      </w:r>
      <w:r>
        <w:rPr>
          <w:rFonts w:ascii="TimesET" w:hAnsi="TimesET"/>
          <w:sz w:val="20"/>
          <w:szCs w:val="20"/>
        </w:rPr>
        <w:t>40%</w:t>
      </w:r>
      <w:r w:rsidRPr="00143FEB">
        <w:rPr>
          <w:rFonts w:ascii="TimesET" w:hAnsi="TimesET"/>
          <w:sz w:val="20"/>
          <w:szCs w:val="20"/>
        </w:rPr>
        <w:t>) и получаем итоговый критерий по каждой заявке на  участие по критерию «</w:t>
      </w:r>
      <w:r>
        <w:rPr>
          <w:rFonts w:ascii="TimesET" w:hAnsi="TimesET"/>
          <w:sz w:val="20"/>
          <w:szCs w:val="20"/>
        </w:rPr>
        <w:t>Цена договора</w:t>
      </w:r>
      <w:r w:rsidRPr="00143FEB">
        <w:rPr>
          <w:rFonts w:ascii="TimesET" w:hAnsi="TimesET"/>
          <w:sz w:val="20"/>
          <w:szCs w:val="20"/>
        </w:rPr>
        <w:t>»;</w:t>
      </w:r>
    </w:p>
    <w:p w:rsidR="006E1E55" w:rsidRPr="00143FEB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</w:p>
    <w:p w:rsidR="006E1E55" w:rsidRPr="005132CF" w:rsidRDefault="006E1E55" w:rsidP="006E1E55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ET" w:hAnsi="TimesET"/>
          <w:sz w:val="20"/>
          <w:szCs w:val="20"/>
        </w:rPr>
      </w:pPr>
      <w:r w:rsidRPr="005132CF">
        <w:rPr>
          <w:rFonts w:ascii="TimesET" w:hAnsi="TimesET"/>
          <w:sz w:val="20"/>
          <w:szCs w:val="20"/>
        </w:rPr>
        <w:t>Порядок оценки заявок на участие в закупочной процедуре по критерию «</w:t>
      </w:r>
      <w:r w:rsidR="00D8241C" w:rsidRPr="00D8241C">
        <w:rPr>
          <w:rFonts w:ascii="TimesET" w:hAnsi="TimesET"/>
          <w:sz w:val="20"/>
          <w:szCs w:val="20"/>
        </w:rPr>
        <w:t>Опыт работы в области проведения аудита предприятий гражданской авиации</w:t>
      </w:r>
      <w:r w:rsidRPr="005132CF">
        <w:rPr>
          <w:rFonts w:ascii="TimesET" w:hAnsi="TimesET"/>
          <w:sz w:val="20"/>
          <w:szCs w:val="20"/>
        </w:rPr>
        <w:t>»:</w:t>
      </w:r>
    </w:p>
    <w:p w:rsidR="006E1E55" w:rsidRPr="001B2C1A" w:rsidRDefault="006E1E55" w:rsidP="006E1E55">
      <w:pPr>
        <w:pStyle w:val="a3"/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</w:p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598"/>
        <w:gridCol w:w="3652"/>
        <w:gridCol w:w="1387"/>
        <w:gridCol w:w="2268"/>
        <w:gridCol w:w="2409"/>
      </w:tblGrid>
      <w:tr w:rsidR="006E1E55" w:rsidRPr="00143FEB" w:rsidTr="0087090A">
        <w:trPr>
          <w:trHeight w:val="759"/>
        </w:trPr>
        <w:tc>
          <w:tcPr>
            <w:tcW w:w="59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№</w:t>
            </w:r>
            <w:r>
              <w:rPr>
                <w:rFonts w:ascii="TimesET" w:hAnsi="TimesET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ET" w:hAnsi="TimesET"/>
                <w:sz w:val="20"/>
                <w:szCs w:val="20"/>
              </w:rPr>
              <w:t>п</w:t>
            </w:r>
            <w:proofErr w:type="gramEnd"/>
            <w:r>
              <w:rPr>
                <w:rFonts w:ascii="TimesET" w:hAnsi="TimesET"/>
                <w:sz w:val="20"/>
                <w:szCs w:val="20"/>
              </w:rPr>
              <w:t>/п</w:t>
            </w:r>
          </w:p>
        </w:tc>
        <w:tc>
          <w:tcPr>
            <w:tcW w:w="3652" w:type="dxa"/>
          </w:tcPr>
          <w:p w:rsidR="006E1E55" w:rsidRPr="00091FC2" w:rsidRDefault="006E1E55" w:rsidP="0087090A">
            <w:pPr>
              <w:pStyle w:val="a5"/>
              <w:ind w:left="0"/>
              <w:jc w:val="both"/>
              <w:rPr>
                <w:rFonts w:ascii="TimesET" w:eastAsia="Times New Roman" w:hAnsi="TimesET" w:cs="Times New Roman"/>
                <w:lang w:val="ru-RU" w:eastAsia="ru-RU"/>
              </w:rPr>
            </w:pPr>
            <w:r w:rsidRPr="00091FC2">
              <w:rPr>
                <w:rFonts w:ascii="TimesET" w:eastAsia="Times New Roman" w:hAnsi="TimesET" w:cs="Times New Roman"/>
                <w:lang w:val="ru-RU" w:eastAsia="ru-RU"/>
              </w:rPr>
              <w:t xml:space="preserve">Количество </w:t>
            </w:r>
            <w:r w:rsidR="00D8241C">
              <w:rPr>
                <w:rFonts w:ascii="TimesET" w:eastAsia="Times New Roman" w:hAnsi="TimesET" w:cs="Times New Roman"/>
                <w:lang w:val="ru-RU" w:eastAsia="ru-RU"/>
              </w:rPr>
              <w:t>лет по предоставлению аудиторских услуг предприятиям гражданской авиации</w:t>
            </w:r>
          </w:p>
          <w:p w:rsidR="006E1E55" w:rsidRPr="00091FC2" w:rsidRDefault="006E1E55" w:rsidP="0087090A">
            <w:pPr>
              <w:pStyle w:val="a5"/>
              <w:ind w:left="0"/>
              <w:jc w:val="both"/>
              <w:rPr>
                <w:rFonts w:ascii="TimesET" w:eastAsia="Times New Roman" w:hAnsi="TimesET" w:cs="Times New Roman"/>
                <w:lang w:val="ru-RU" w:eastAsia="ru-RU"/>
              </w:rPr>
            </w:pPr>
          </w:p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</w:p>
        </w:tc>
        <w:tc>
          <w:tcPr>
            <w:tcW w:w="1387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Количество баллов</w:t>
            </w:r>
          </w:p>
        </w:tc>
        <w:tc>
          <w:tcPr>
            <w:tcW w:w="226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Вес критерия «</w:t>
            </w:r>
            <w:r w:rsidRPr="001B2C1A">
              <w:rPr>
                <w:rFonts w:ascii="TimesET" w:hAnsi="TimesET"/>
                <w:sz w:val="20"/>
                <w:szCs w:val="20"/>
              </w:rPr>
              <w:t xml:space="preserve">Опыт </w:t>
            </w:r>
            <w:r>
              <w:rPr>
                <w:rFonts w:ascii="TimesET" w:hAnsi="TimesET"/>
                <w:sz w:val="20"/>
                <w:szCs w:val="20"/>
              </w:rPr>
              <w:t>и квалификация</w:t>
            </w:r>
            <w:r w:rsidRPr="00143FEB">
              <w:rPr>
                <w:rFonts w:ascii="TimesET" w:hAnsi="TimesET"/>
                <w:sz w:val="20"/>
                <w:szCs w:val="20"/>
              </w:rPr>
              <w:t>»</w:t>
            </w:r>
            <w:r>
              <w:rPr>
                <w:rFonts w:ascii="TimesET" w:hAnsi="TimesET"/>
                <w:sz w:val="20"/>
                <w:szCs w:val="20"/>
              </w:rPr>
              <w:t>,</w:t>
            </w:r>
            <w:r w:rsidRPr="00143FEB">
              <w:rPr>
                <w:rFonts w:ascii="TimesET" w:hAnsi="TimesET"/>
                <w:sz w:val="20"/>
                <w:szCs w:val="20"/>
              </w:rPr>
              <w:t xml:space="preserve"> %</w:t>
            </w:r>
          </w:p>
        </w:tc>
        <w:tc>
          <w:tcPr>
            <w:tcW w:w="2409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 xml:space="preserve">Итоговый </w:t>
            </w:r>
            <w:r>
              <w:rPr>
                <w:rFonts w:ascii="TimesET" w:hAnsi="TimesET"/>
                <w:sz w:val="20"/>
                <w:szCs w:val="20"/>
              </w:rPr>
              <w:t>балл участника</w:t>
            </w:r>
            <w:r w:rsidRPr="00143FEB">
              <w:rPr>
                <w:rFonts w:ascii="TimesET" w:hAnsi="TimesET"/>
                <w:sz w:val="20"/>
                <w:szCs w:val="20"/>
              </w:rPr>
              <w:t xml:space="preserve"> по критерию «</w:t>
            </w:r>
            <w:r>
              <w:rPr>
                <w:rFonts w:ascii="TimesET" w:hAnsi="TimesET"/>
                <w:sz w:val="20"/>
                <w:szCs w:val="20"/>
              </w:rPr>
              <w:t>Опыт и квалификация</w:t>
            </w:r>
            <w:r w:rsidRPr="00143FEB">
              <w:rPr>
                <w:rFonts w:ascii="TimesET" w:hAnsi="TimesET"/>
                <w:sz w:val="20"/>
                <w:szCs w:val="20"/>
              </w:rPr>
              <w:t>»</w:t>
            </w:r>
          </w:p>
        </w:tc>
      </w:tr>
      <w:tr w:rsidR="006E1E55" w:rsidRPr="00143FEB" w:rsidTr="0087090A">
        <w:trPr>
          <w:trHeight w:val="152"/>
        </w:trPr>
        <w:tc>
          <w:tcPr>
            <w:tcW w:w="59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1.</w:t>
            </w:r>
          </w:p>
        </w:tc>
        <w:tc>
          <w:tcPr>
            <w:tcW w:w="3652" w:type="dxa"/>
          </w:tcPr>
          <w:p w:rsidR="006E1E55" w:rsidRPr="00091FC2" w:rsidRDefault="00D8241C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Менее 3-х лет</w:t>
            </w:r>
            <w:r w:rsidR="006E1E55" w:rsidRPr="00091FC2">
              <w:rPr>
                <w:rFonts w:ascii="TimesET" w:hAnsi="TimesET"/>
                <w:sz w:val="20"/>
                <w:szCs w:val="20"/>
              </w:rPr>
              <w:t xml:space="preserve">. </w:t>
            </w:r>
          </w:p>
        </w:tc>
        <w:tc>
          <w:tcPr>
            <w:tcW w:w="1387" w:type="dxa"/>
          </w:tcPr>
          <w:p w:rsidR="006E1E55" w:rsidRPr="005C2BBC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highlight w:val="yellow"/>
              </w:rPr>
            </w:pPr>
            <w:r w:rsidRPr="00091FC2">
              <w:rPr>
                <w:rFonts w:ascii="TimesET" w:hAnsi="TimesET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30</w:t>
            </w:r>
          </w:p>
        </w:tc>
        <w:tc>
          <w:tcPr>
            <w:tcW w:w="2409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0</w:t>
            </w:r>
          </w:p>
        </w:tc>
      </w:tr>
      <w:tr w:rsidR="006E1E55" w:rsidRPr="00143FEB" w:rsidTr="0087090A">
        <w:trPr>
          <w:trHeight w:val="152"/>
        </w:trPr>
        <w:tc>
          <w:tcPr>
            <w:tcW w:w="598" w:type="dxa"/>
          </w:tcPr>
          <w:p w:rsidR="006E1E55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2.</w:t>
            </w:r>
          </w:p>
        </w:tc>
        <w:tc>
          <w:tcPr>
            <w:tcW w:w="3652" w:type="dxa"/>
          </w:tcPr>
          <w:p w:rsidR="006E1E55" w:rsidRPr="00091FC2" w:rsidRDefault="00D8241C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Более 5-ти лет</w:t>
            </w:r>
            <w:r w:rsidR="006E1E55" w:rsidRPr="00091FC2">
              <w:rPr>
                <w:rFonts w:ascii="TimesET" w:hAnsi="TimesET"/>
                <w:sz w:val="20"/>
                <w:szCs w:val="20"/>
              </w:rPr>
              <w:t xml:space="preserve">. </w:t>
            </w:r>
          </w:p>
        </w:tc>
        <w:tc>
          <w:tcPr>
            <w:tcW w:w="1387" w:type="dxa"/>
          </w:tcPr>
          <w:p w:rsidR="006E1E55" w:rsidRPr="005C2BBC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highlight w:val="yellow"/>
              </w:rPr>
            </w:pPr>
            <w:r>
              <w:rPr>
                <w:rFonts w:ascii="TimesET" w:hAnsi="TimesET"/>
                <w:sz w:val="20"/>
                <w:szCs w:val="20"/>
              </w:rPr>
              <w:t>50</w:t>
            </w:r>
          </w:p>
        </w:tc>
        <w:tc>
          <w:tcPr>
            <w:tcW w:w="2268" w:type="dxa"/>
          </w:tcPr>
          <w:p w:rsidR="006E1E55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30</w:t>
            </w:r>
          </w:p>
        </w:tc>
        <w:tc>
          <w:tcPr>
            <w:tcW w:w="2409" w:type="dxa"/>
          </w:tcPr>
          <w:p w:rsidR="006E1E55" w:rsidRPr="00145AC1" w:rsidRDefault="00145AC1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lang w:val="en-US"/>
              </w:rPr>
            </w:pPr>
            <w:r>
              <w:rPr>
                <w:rFonts w:ascii="TimesET" w:hAnsi="TimesET"/>
                <w:sz w:val="20"/>
                <w:szCs w:val="20"/>
                <w:lang w:val="en-US"/>
              </w:rPr>
              <w:t>30</w:t>
            </w:r>
          </w:p>
        </w:tc>
      </w:tr>
    </w:tbl>
    <w:p w:rsidR="006E1E55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  <w:u w:val="single"/>
        </w:rPr>
      </w:pPr>
    </w:p>
    <w:p w:rsidR="006E1E55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  <w:r w:rsidRPr="00143FEB">
        <w:rPr>
          <w:rFonts w:ascii="TimesET" w:hAnsi="TimesET"/>
          <w:sz w:val="20"/>
          <w:szCs w:val="20"/>
        </w:rPr>
        <w:t>Победителем закупочной процедуры признается участник</w:t>
      </w:r>
      <w:r>
        <w:rPr>
          <w:rFonts w:ascii="TimesET" w:hAnsi="TimesET"/>
          <w:sz w:val="20"/>
          <w:szCs w:val="20"/>
        </w:rPr>
        <w:t>,</w:t>
      </w:r>
      <w:r w:rsidRPr="00143FEB">
        <w:rPr>
          <w:rFonts w:ascii="TimesET" w:hAnsi="TimesET"/>
          <w:sz w:val="20"/>
          <w:szCs w:val="20"/>
        </w:rPr>
        <w:t xml:space="preserve"> набравший максимальное количество баллов.</w:t>
      </w:r>
    </w:p>
    <w:p w:rsidR="006E1E55" w:rsidRDefault="006E1E55" w:rsidP="006E1E55">
      <w:pPr>
        <w:autoSpaceDE w:val="0"/>
        <w:autoSpaceDN w:val="0"/>
        <w:adjustRightInd w:val="0"/>
        <w:ind w:firstLine="0"/>
        <w:rPr>
          <w:rFonts w:ascii="TimesET" w:hAnsi="TimesET"/>
          <w:sz w:val="20"/>
          <w:szCs w:val="20"/>
        </w:rPr>
      </w:pPr>
    </w:p>
    <w:p w:rsidR="006E1E55" w:rsidRDefault="006E1E55" w:rsidP="006E1E55">
      <w:pPr>
        <w:autoSpaceDE w:val="0"/>
        <w:autoSpaceDN w:val="0"/>
        <w:adjustRightInd w:val="0"/>
        <w:ind w:firstLine="284"/>
        <w:rPr>
          <w:rFonts w:ascii="TimesET" w:hAnsi="TimesET"/>
          <w:sz w:val="20"/>
          <w:szCs w:val="20"/>
        </w:rPr>
      </w:pPr>
      <w:r>
        <w:rPr>
          <w:rFonts w:ascii="TimesET" w:hAnsi="TimesET"/>
          <w:sz w:val="20"/>
          <w:szCs w:val="20"/>
        </w:rPr>
        <w:t xml:space="preserve">3. </w:t>
      </w:r>
      <w:r w:rsidRPr="005132CF">
        <w:rPr>
          <w:rFonts w:ascii="TimesET" w:hAnsi="TimesET"/>
          <w:sz w:val="20"/>
          <w:szCs w:val="20"/>
        </w:rPr>
        <w:t>Порядок оценки заявок на участие в закупочной процедуре по критерию</w:t>
      </w:r>
      <w:r>
        <w:rPr>
          <w:rFonts w:ascii="TimesET" w:hAnsi="TimesET"/>
          <w:sz w:val="20"/>
          <w:szCs w:val="20"/>
        </w:rPr>
        <w:t xml:space="preserve"> «Авторитетность мнения»:</w:t>
      </w:r>
    </w:p>
    <w:p w:rsidR="006E1E55" w:rsidRDefault="006E1E55" w:rsidP="006E1E55">
      <w:pPr>
        <w:autoSpaceDE w:val="0"/>
        <w:autoSpaceDN w:val="0"/>
        <w:adjustRightInd w:val="0"/>
        <w:ind w:firstLine="284"/>
        <w:rPr>
          <w:rFonts w:ascii="TimesET" w:hAnsi="TimesET"/>
          <w:sz w:val="20"/>
          <w:szCs w:val="20"/>
        </w:rPr>
      </w:pPr>
    </w:p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598"/>
        <w:gridCol w:w="3652"/>
        <w:gridCol w:w="1387"/>
        <w:gridCol w:w="2268"/>
        <w:gridCol w:w="2409"/>
      </w:tblGrid>
      <w:tr w:rsidR="006E1E55" w:rsidRPr="00143FEB" w:rsidTr="0087090A">
        <w:trPr>
          <w:trHeight w:val="1215"/>
        </w:trPr>
        <w:tc>
          <w:tcPr>
            <w:tcW w:w="59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№</w:t>
            </w:r>
            <w:r>
              <w:rPr>
                <w:rFonts w:ascii="TimesET" w:hAnsi="TimesET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ET" w:hAnsi="TimesET"/>
                <w:sz w:val="20"/>
                <w:szCs w:val="20"/>
              </w:rPr>
              <w:t>п</w:t>
            </w:r>
            <w:proofErr w:type="gramEnd"/>
            <w:r>
              <w:rPr>
                <w:rFonts w:ascii="TimesET" w:hAnsi="TimesET"/>
                <w:sz w:val="20"/>
                <w:szCs w:val="20"/>
              </w:rPr>
              <w:t>/п</w:t>
            </w:r>
          </w:p>
        </w:tc>
        <w:tc>
          <w:tcPr>
            <w:tcW w:w="3652" w:type="dxa"/>
          </w:tcPr>
          <w:p w:rsidR="006E1E55" w:rsidRPr="00FA0DFF" w:rsidRDefault="006E1E55" w:rsidP="0087090A">
            <w:pPr>
              <w:ind w:firstLine="0"/>
              <w:rPr>
                <w:rFonts w:ascii="TimesET" w:hAnsi="TimesET"/>
                <w:sz w:val="20"/>
                <w:szCs w:val="20"/>
              </w:rPr>
            </w:pPr>
            <w:r w:rsidRPr="00FA0DFF">
              <w:rPr>
                <w:rFonts w:ascii="TimesET" w:hAnsi="TimesET"/>
                <w:sz w:val="20"/>
                <w:szCs w:val="20"/>
              </w:rPr>
              <w:t>Членство в международной аудиторской организации, аудиторские заключения которой признаются на ведущих европейских и мировых фондовых площадках/биржах</w:t>
            </w:r>
          </w:p>
        </w:tc>
        <w:tc>
          <w:tcPr>
            <w:tcW w:w="1387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Количество баллов</w:t>
            </w:r>
          </w:p>
        </w:tc>
        <w:tc>
          <w:tcPr>
            <w:tcW w:w="226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>Вес критерия «</w:t>
            </w:r>
            <w:r>
              <w:rPr>
                <w:rFonts w:ascii="TimesET" w:hAnsi="TimesET"/>
                <w:sz w:val="20"/>
                <w:szCs w:val="20"/>
              </w:rPr>
              <w:t>Авторитетность мнения</w:t>
            </w:r>
            <w:r w:rsidRPr="00143FEB">
              <w:rPr>
                <w:rFonts w:ascii="TimesET" w:hAnsi="TimesET"/>
                <w:sz w:val="20"/>
                <w:szCs w:val="20"/>
              </w:rPr>
              <w:t>»</w:t>
            </w:r>
            <w:r>
              <w:rPr>
                <w:rFonts w:ascii="TimesET" w:hAnsi="TimesET"/>
                <w:sz w:val="20"/>
                <w:szCs w:val="20"/>
              </w:rPr>
              <w:t>,</w:t>
            </w:r>
            <w:r w:rsidRPr="00143FEB">
              <w:rPr>
                <w:rFonts w:ascii="TimesET" w:hAnsi="TimesET"/>
                <w:sz w:val="20"/>
                <w:szCs w:val="20"/>
              </w:rPr>
              <w:t xml:space="preserve"> %</w:t>
            </w:r>
          </w:p>
        </w:tc>
        <w:tc>
          <w:tcPr>
            <w:tcW w:w="2409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 w:rsidRPr="00143FEB">
              <w:rPr>
                <w:rFonts w:ascii="TimesET" w:hAnsi="TimesET"/>
                <w:sz w:val="20"/>
                <w:szCs w:val="20"/>
              </w:rPr>
              <w:t xml:space="preserve">Итоговый </w:t>
            </w:r>
            <w:r>
              <w:rPr>
                <w:rFonts w:ascii="TimesET" w:hAnsi="TimesET"/>
                <w:sz w:val="20"/>
                <w:szCs w:val="20"/>
              </w:rPr>
              <w:t>балл участника</w:t>
            </w:r>
            <w:r w:rsidRPr="00143FEB">
              <w:rPr>
                <w:rFonts w:ascii="TimesET" w:hAnsi="TimesET"/>
                <w:sz w:val="20"/>
                <w:szCs w:val="20"/>
              </w:rPr>
              <w:t xml:space="preserve"> по критерию «</w:t>
            </w:r>
            <w:r>
              <w:rPr>
                <w:rFonts w:ascii="TimesET" w:hAnsi="TimesET"/>
                <w:sz w:val="20"/>
                <w:szCs w:val="20"/>
              </w:rPr>
              <w:t>Авторитетность мнения»</w:t>
            </w:r>
            <w:r w:rsidRPr="00143FEB">
              <w:rPr>
                <w:rFonts w:ascii="TimesET" w:hAnsi="TimesET"/>
                <w:sz w:val="20"/>
                <w:szCs w:val="20"/>
              </w:rPr>
              <w:t>»</w:t>
            </w:r>
          </w:p>
        </w:tc>
      </w:tr>
      <w:tr w:rsidR="006E1E55" w:rsidRPr="00143FEB" w:rsidTr="0087090A">
        <w:trPr>
          <w:trHeight w:val="152"/>
        </w:trPr>
        <w:tc>
          <w:tcPr>
            <w:tcW w:w="59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1.</w:t>
            </w:r>
          </w:p>
        </w:tc>
        <w:tc>
          <w:tcPr>
            <w:tcW w:w="3652" w:type="dxa"/>
          </w:tcPr>
          <w:p w:rsidR="006E1E55" w:rsidRPr="00091FC2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Являются членами</w:t>
            </w:r>
          </w:p>
        </w:tc>
        <w:tc>
          <w:tcPr>
            <w:tcW w:w="1387" w:type="dxa"/>
          </w:tcPr>
          <w:p w:rsidR="006E1E55" w:rsidRPr="005C2BBC" w:rsidRDefault="00567CE3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highlight w:val="yellow"/>
              </w:rPr>
            </w:pPr>
            <w:r>
              <w:rPr>
                <w:rFonts w:ascii="TimesET" w:hAnsi="TimesET"/>
                <w:sz w:val="20"/>
                <w:szCs w:val="20"/>
                <w:lang w:val="en-US"/>
              </w:rPr>
              <w:t>5</w:t>
            </w:r>
            <w:r w:rsidR="006E1E55" w:rsidRPr="00091FC2">
              <w:rPr>
                <w:rFonts w:ascii="TimesET" w:hAnsi="TimesET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E1E55" w:rsidRPr="00143FEB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30</w:t>
            </w:r>
          </w:p>
        </w:tc>
        <w:tc>
          <w:tcPr>
            <w:tcW w:w="2409" w:type="dxa"/>
          </w:tcPr>
          <w:p w:rsidR="006E1E55" w:rsidRPr="00143FEB" w:rsidRDefault="00567CE3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  <w:lang w:val="en-US"/>
              </w:rPr>
              <w:t>3</w:t>
            </w:r>
            <w:r w:rsidR="006E1E55">
              <w:rPr>
                <w:rFonts w:ascii="TimesET" w:hAnsi="TimesET"/>
                <w:sz w:val="20"/>
                <w:szCs w:val="20"/>
              </w:rPr>
              <w:t>0</w:t>
            </w:r>
          </w:p>
        </w:tc>
      </w:tr>
      <w:tr w:rsidR="006E1E55" w:rsidRPr="00143FEB" w:rsidTr="0087090A">
        <w:trPr>
          <w:trHeight w:val="152"/>
        </w:trPr>
        <w:tc>
          <w:tcPr>
            <w:tcW w:w="598" w:type="dxa"/>
          </w:tcPr>
          <w:p w:rsidR="006E1E55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2.</w:t>
            </w:r>
          </w:p>
        </w:tc>
        <w:tc>
          <w:tcPr>
            <w:tcW w:w="3652" w:type="dxa"/>
          </w:tcPr>
          <w:p w:rsidR="006E1E55" w:rsidRPr="00091FC2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Не являются членами</w:t>
            </w:r>
          </w:p>
        </w:tc>
        <w:tc>
          <w:tcPr>
            <w:tcW w:w="1387" w:type="dxa"/>
          </w:tcPr>
          <w:p w:rsidR="006E1E55" w:rsidRPr="00567CE3" w:rsidRDefault="00567CE3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ET" w:hAnsi="TimesET"/>
                <w:sz w:val="20"/>
                <w:szCs w:val="20"/>
                <w:lang w:val="en-US"/>
              </w:rPr>
              <w:t>0</w:t>
            </w:r>
          </w:p>
        </w:tc>
        <w:tc>
          <w:tcPr>
            <w:tcW w:w="2268" w:type="dxa"/>
          </w:tcPr>
          <w:p w:rsidR="006E1E55" w:rsidRDefault="006E1E55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</w:rPr>
            </w:pPr>
            <w:r>
              <w:rPr>
                <w:rFonts w:ascii="TimesET" w:hAnsi="TimesET"/>
                <w:sz w:val="20"/>
                <w:szCs w:val="20"/>
              </w:rPr>
              <w:t>30</w:t>
            </w:r>
          </w:p>
        </w:tc>
        <w:tc>
          <w:tcPr>
            <w:tcW w:w="2409" w:type="dxa"/>
          </w:tcPr>
          <w:p w:rsidR="006E1E55" w:rsidRPr="00145AC1" w:rsidRDefault="00145AC1" w:rsidP="008709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ET" w:hAnsi="TimesET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TimesET" w:hAnsi="TimesET"/>
                <w:sz w:val="20"/>
                <w:szCs w:val="20"/>
                <w:lang w:val="en-US"/>
              </w:rPr>
              <w:t>0</w:t>
            </w:r>
          </w:p>
        </w:tc>
      </w:tr>
    </w:tbl>
    <w:p w:rsidR="00D85C4F" w:rsidRDefault="00D85C4F"/>
    <w:sectPr w:rsidR="00D8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82C6F"/>
    <w:multiLevelType w:val="hybridMultilevel"/>
    <w:tmpl w:val="C52C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55"/>
    <w:rsid w:val="00145AC1"/>
    <w:rsid w:val="00567CE3"/>
    <w:rsid w:val="006E1E55"/>
    <w:rsid w:val="009C5C21"/>
    <w:rsid w:val="00D8241C"/>
    <w:rsid w:val="00D8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1E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1E55"/>
    <w:pPr>
      <w:ind w:left="720"/>
      <w:contextualSpacing/>
    </w:pPr>
  </w:style>
  <w:style w:type="table" w:styleId="a4">
    <w:name w:val="Table Grid"/>
    <w:basedOn w:val="a1"/>
    <w:uiPriority w:val="59"/>
    <w:rsid w:val="006E1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Continue"/>
    <w:basedOn w:val="a"/>
    <w:unhideWhenUsed/>
    <w:qFormat/>
    <w:rsid w:val="006E1E55"/>
    <w:pPr>
      <w:spacing w:after="120" w:line="240" w:lineRule="atLeast"/>
      <w:ind w:left="567" w:firstLine="0"/>
      <w:contextualSpacing/>
      <w:jc w:val="left"/>
    </w:pPr>
    <w:rPr>
      <w:rFonts w:ascii="Georgia" w:eastAsiaTheme="minorHAnsi" w:hAnsi="Georgia" w:cstheme="minorBidi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1E5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1E55"/>
    <w:pPr>
      <w:ind w:left="720"/>
      <w:contextualSpacing/>
    </w:pPr>
  </w:style>
  <w:style w:type="table" w:styleId="a4">
    <w:name w:val="Table Grid"/>
    <w:basedOn w:val="a1"/>
    <w:uiPriority w:val="59"/>
    <w:rsid w:val="006E1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Continue"/>
    <w:basedOn w:val="a"/>
    <w:unhideWhenUsed/>
    <w:qFormat/>
    <w:rsid w:val="006E1E55"/>
    <w:pPr>
      <w:spacing w:after="120" w:line="240" w:lineRule="atLeast"/>
      <w:ind w:left="567" w:firstLine="0"/>
      <w:contextualSpacing/>
      <w:jc w:val="left"/>
    </w:pPr>
    <w:rPr>
      <w:rFonts w:ascii="Georgia" w:eastAsiaTheme="minorHAnsi" w:hAnsi="Georgia" w:cstheme="minorBidi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Антонович</dc:creator>
  <cp:lastModifiedBy>Комаров Дмитрий Антонович</cp:lastModifiedBy>
  <cp:revision>3</cp:revision>
  <dcterms:created xsi:type="dcterms:W3CDTF">2013-05-23T09:54:00Z</dcterms:created>
  <dcterms:modified xsi:type="dcterms:W3CDTF">2014-03-28T05:34:00Z</dcterms:modified>
</cp:coreProperties>
</file>